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0B74" w14:textId="77777777" w:rsidR="00222472" w:rsidRDefault="006D1CC3" w:rsidP="006D1CC3">
      <w:pPr>
        <w:pStyle w:val="Default"/>
        <w:jc w:val="center"/>
      </w:pPr>
      <w:r>
        <w:rPr>
          <w:noProof/>
          <w:lang w:eastAsia="pl-PL"/>
        </w:rPr>
        <w:drawing>
          <wp:inline distT="0" distB="0" distL="0" distR="0" wp14:anchorId="3E8C9A48" wp14:editId="33079AB8">
            <wp:extent cx="1778049" cy="1943100"/>
            <wp:effectExtent l="0" t="0" r="0" b="0"/>
            <wp:docPr id="1" name="Obraz 1" descr="Znalezione obrazy dla zapytania herb gminy cho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chod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24" cy="195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D3270" w14:textId="77777777" w:rsidR="00222472" w:rsidRDefault="00222472" w:rsidP="00222472">
      <w:pPr>
        <w:pStyle w:val="Default"/>
      </w:pPr>
    </w:p>
    <w:p w14:paraId="2704CF9A" w14:textId="77777777" w:rsidR="00222472" w:rsidRDefault="00222472" w:rsidP="00222472">
      <w:pPr>
        <w:pStyle w:val="Default"/>
      </w:pPr>
    </w:p>
    <w:p w14:paraId="7E9D0369" w14:textId="77777777" w:rsidR="00222472" w:rsidRDefault="00222472" w:rsidP="00222472">
      <w:pPr>
        <w:pStyle w:val="Default"/>
      </w:pPr>
    </w:p>
    <w:p w14:paraId="6898C363" w14:textId="77777777" w:rsidR="00222472" w:rsidRDefault="00222472" w:rsidP="00222472">
      <w:pPr>
        <w:pStyle w:val="Default"/>
      </w:pPr>
    </w:p>
    <w:p w14:paraId="478C8AB3" w14:textId="77777777" w:rsidR="00222472" w:rsidRDefault="00222472" w:rsidP="00222472">
      <w:pPr>
        <w:pStyle w:val="Default"/>
      </w:pPr>
    </w:p>
    <w:p w14:paraId="75B1D7C8" w14:textId="77777777" w:rsidR="00222472" w:rsidRDefault="00222472" w:rsidP="00222472">
      <w:pPr>
        <w:pStyle w:val="Default"/>
      </w:pPr>
    </w:p>
    <w:p w14:paraId="42AFFCEE" w14:textId="5FDA89FD" w:rsidR="00222472" w:rsidRDefault="00222472" w:rsidP="0022247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Analiza stanu gospodarki odpadami komunalnymi</w:t>
      </w:r>
      <w:r w:rsidR="00BF412E">
        <w:rPr>
          <w:b/>
          <w:bCs/>
          <w:sz w:val="40"/>
          <w:szCs w:val="40"/>
        </w:rPr>
        <w:t xml:space="preserve"> na terenie Gminy Chodów za 20</w:t>
      </w:r>
      <w:r w:rsidR="00F94F9B">
        <w:rPr>
          <w:b/>
          <w:bCs/>
          <w:sz w:val="40"/>
          <w:szCs w:val="40"/>
        </w:rPr>
        <w:t>2</w:t>
      </w:r>
      <w:r w:rsidR="00157D0E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 r</w:t>
      </w:r>
      <w:r w:rsidR="00265DD5">
        <w:rPr>
          <w:b/>
          <w:bCs/>
          <w:sz w:val="40"/>
          <w:szCs w:val="40"/>
        </w:rPr>
        <w:t>ok</w:t>
      </w:r>
    </w:p>
    <w:p w14:paraId="7487183D" w14:textId="77777777" w:rsidR="00222472" w:rsidRDefault="00222472" w:rsidP="00222472">
      <w:pPr>
        <w:pStyle w:val="Default"/>
        <w:rPr>
          <w:b/>
          <w:bCs/>
          <w:sz w:val="40"/>
          <w:szCs w:val="40"/>
        </w:rPr>
      </w:pPr>
    </w:p>
    <w:p w14:paraId="7DB9DDEF" w14:textId="77777777" w:rsidR="00222472" w:rsidRDefault="00222472" w:rsidP="00222472">
      <w:pPr>
        <w:pStyle w:val="Default"/>
        <w:rPr>
          <w:b/>
          <w:bCs/>
          <w:sz w:val="40"/>
          <w:szCs w:val="40"/>
        </w:rPr>
      </w:pPr>
    </w:p>
    <w:p w14:paraId="5E840ABD" w14:textId="77777777" w:rsidR="00222472" w:rsidRDefault="00222472" w:rsidP="00222472">
      <w:pPr>
        <w:pStyle w:val="Default"/>
        <w:rPr>
          <w:b/>
          <w:bCs/>
          <w:sz w:val="40"/>
          <w:szCs w:val="40"/>
        </w:rPr>
      </w:pPr>
    </w:p>
    <w:p w14:paraId="0A9CEAAD" w14:textId="77777777" w:rsidR="006D1CC3" w:rsidRDefault="006D1CC3" w:rsidP="00222472">
      <w:pPr>
        <w:pStyle w:val="Default"/>
        <w:rPr>
          <w:b/>
          <w:bCs/>
          <w:sz w:val="40"/>
          <w:szCs w:val="40"/>
        </w:rPr>
      </w:pPr>
    </w:p>
    <w:p w14:paraId="40E3A58C" w14:textId="77777777" w:rsidR="006D1CC3" w:rsidRDefault="006D1CC3" w:rsidP="00222472">
      <w:pPr>
        <w:pStyle w:val="Default"/>
        <w:rPr>
          <w:b/>
          <w:bCs/>
          <w:sz w:val="40"/>
          <w:szCs w:val="40"/>
        </w:rPr>
      </w:pPr>
    </w:p>
    <w:p w14:paraId="7852B643" w14:textId="77777777" w:rsidR="006D1CC3" w:rsidRPr="00F078B3" w:rsidRDefault="006D1CC3" w:rsidP="00222472">
      <w:pPr>
        <w:pStyle w:val="Default"/>
        <w:rPr>
          <w:b/>
          <w:bCs/>
          <w:sz w:val="40"/>
          <w:szCs w:val="40"/>
        </w:rPr>
      </w:pPr>
    </w:p>
    <w:p w14:paraId="18271058" w14:textId="77777777" w:rsidR="00265DD5" w:rsidRPr="00F078B3" w:rsidRDefault="00265DD5" w:rsidP="00222472">
      <w:pPr>
        <w:pStyle w:val="Default"/>
        <w:rPr>
          <w:bCs/>
          <w:sz w:val="26"/>
          <w:szCs w:val="26"/>
        </w:rPr>
      </w:pPr>
      <w:r w:rsidRPr="00F078B3">
        <w:rPr>
          <w:bCs/>
          <w:sz w:val="26"/>
          <w:szCs w:val="26"/>
        </w:rPr>
        <w:t>Opracowała:</w:t>
      </w:r>
      <w:r w:rsidRPr="00F078B3">
        <w:rPr>
          <w:bCs/>
          <w:sz w:val="26"/>
          <w:szCs w:val="26"/>
        </w:rPr>
        <w:br/>
      </w:r>
    </w:p>
    <w:p w14:paraId="2DAAB7F1" w14:textId="27E16697" w:rsidR="00265DD5" w:rsidRPr="00F078B3" w:rsidRDefault="00F94F9B" w:rsidP="00222472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Olga Witkowska</w:t>
      </w:r>
      <w:r w:rsidR="003A59F4" w:rsidRPr="00F078B3">
        <w:rPr>
          <w:bCs/>
          <w:sz w:val="26"/>
          <w:szCs w:val="26"/>
        </w:rPr>
        <w:t>, i</w:t>
      </w:r>
      <w:r w:rsidR="00265DD5" w:rsidRPr="00F078B3">
        <w:rPr>
          <w:bCs/>
          <w:sz w:val="26"/>
          <w:szCs w:val="26"/>
        </w:rPr>
        <w:t>nspektor ds. gospodarki odpadami komunalnymi</w:t>
      </w:r>
    </w:p>
    <w:p w14:paraId="095F6654" w14:textId="77777777" w:rsidR="00EC1FD1" w:rsidRPr="00F078B3" w:rsidRDefault="00EC1FD1" w:rsidP="00222472">
      <w:pPr>
        <w:pStyle w:val="Default"/>
        <w:rPr>
          <w:bCs/>
          <w:sz w:val="26"/>
          <w:szCs w:val="26"/>
        </w:rPr>
      </w:pPr>
    </w:p>
    <w:p w14:paraId="2BE56CD3" w14:textId="77777777" w:rsidR="00265DD5" w:rsidRPr="00F078B3" w:rsidRDefault="00265DD5" w:rsidP="00222472">
      <w:pPr>
        <w:pStyle w:val="Default"/>
        <w:rPr>
          <w:bCs/>
          <w:sz w:val="26"/>
          <w:szCs w:val="26"/>
        </w:rPr>
      </w:pPr>
    </w:p>
    <w:p w14:paraId="1B8C98FF" w14:textId="77777777" w:rsidR="00265DD5" w:rsidRPr="00F078B3" w:rsidRDefault="00265DD5" w:rsidP="00222472">
      <w:pPr>
        <w:pStyle w:val="Default"/>
        <w:rPr>
          <w:bCs/>
          <w:sz w:val="26"/>
          <w:szCs w:val="26"/>
        </w:rPr>
      </w:pPr>
      <w:r w:rsidRPr="00F078B3">
        <w:rPr>
          <w:bCs/>
          <w:sz w:val="26"/>
          <w:szCs w:val="26"/>
        </w:rPr>
        <w:t>Zatwierdził:</w:t>
      </w:r>
    </w:p>
    <w:p w14:paraId="7BD626E8" w14:textId="77777777" w:rsidR="00265DD5" w:rsidRDefault="00265DD5" w:rsidP="00222472">
      <w:pPr>
        <w:pStyle w:val="Default"/>
        <w:rPr>
          <w:bCs/>
          <w:sz w:val="26"/>
          <w:szCs w:val="26"/>
        </w:rPr>
      </w:pPr>
    </w:p>
    <w:p w14:paraId="619F7BEE" w14:textId="77777777" w:rsidR="00265DD5" w:rsidRPr="00265DD5" w:rsidRDefault="00265DD5" w:rsidP="00222472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Marek Kowalewski, Wójt Gminy Chodów</w:t>
      </w:r>
    </w:p>
    <w:p w14:paraId="3E6237CC" w14:textId="77777777" w:rsidR="00222472" w:rsidRDefault="00222472" w:rsidP="00222472">
      <w:pPr>
        <w:pStyle w:val="Default"/>
        <w:rPr>
          <w:b/>
          <w:bCs/>
          <w:sz w:val="40"/>
          <w:szCs w:val="40"/>
        </w:rPr>
      </w:pPr>
    </w:p>
    <w:p w14:paraId="59035AE2" w14:textId="77777777" w:rsidR="00EA6207" w:rsidRDefault="00EA6207" w:rsidP="00222472">
      <w:pPr>
        <w:pStyle w:val="Default"/>
        <w:rPr>
          <w:b/>
          <w:bCs/>
          <w:sz w:val="40"/>
          <w:szCs w:val="40"/>
        </w:rPr>
      </w:pPr>
    </w:p>
    <w:p w14:paraId="70C27EC5" w14:textId="77777777" w:rsidR="00EA6207" w:rsidRDefault="00EA6207" w:rsidP="00222472">
      <w:pPr>
        <w:pStyle w:val="Default"/>
        <w:rPr>
          <w:b/>
          <w:bCs/>
          <w:sz w:val="40"/>
          <w:szCs w:val="40"/>
        </w:rPr>
      </w:pPr>
    </w:p>
    <w:p w14:paraId="70863044" w14:textId="77777777" w:rsidR="00EA6207" w:rsidRDefault="00EA6207" w:rsidP="00222472">
      <w:pPr>
        <w:pStyle w:val="Default"/>
        <w:rPr>
          <w:b/>
          <w:bCs/>
          <w:sz w:val="40"/>
          <w:szCs w:val="40"/>
        </w:rPr>
      </w:pPr>
    </w:p>
    <w:p w14:paraId="66F6A5B3" w14:textId="77777777" w:rsidR="00222472" w:rsidRDefault="00222472" w:rsidP="00222472">
      <w:pPr>
        <w:pStyle w:val="Default"/>
        <w:rPr>
          <w:b/>
          <w:bCs/>
          <w:sz w:val="40"/>
          <w:szCs w:val="40"/>
        </w:rPr>
      </w:pPr>
    </w:p>
    <w:p w14:paraId="1F3FADC1" w14:textId="77777777" w:rsidR="00222472" w:rsidRDefault="00222472" w:rsidP="00222472">
      <w:pPr>
        <w:pStyle w:val="Default"/>
        <w:rPr>
          <w:b/>
          <w:bCs/>
          <w:sz w:val="40"/>
          <w:szCs w:val="40"/>
        </w:rPr>
      </w:pPr>
    </w:p>
    <w:p w14:paraId="68F983E7" w14:textId="2F32E680" w:rsidR="00222472" w:rsidRPr="00B23FA2" w:rsidRDefault="00BF412E" w:rsidP="00222472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Chodów, </w:t>
      </w:r>
      <w:r w:rsidR="00157D0E">
        <w:rPr>
          <w:b/>
          <w:bCs/>
          <w:sz w:val="26"/>
          <w:szCs w:val="26"/>
        </w:rPr>
        <w:t>29</w:t>
      </w:r>
      <w:r>
        <w:rPr>
          <w:b/>
          <w:bCs/>
          <w:sz w:val="26"/>
          <w:szCs w:val="26"/>
        </w:rPr>
        <w:t xml:space="preserve"> </w:t>
      </w:r>
      <w:r w:rsidR="00F94F9B">
        <w:rPr>
          <w:b/>
          <w:bCs/>
          <w:sz w:val="26"/>
          <w:szCs w:val="26"/>
        </w:rPr>
        <w:t>kwietni</w:t>
      </w:r>
      <w:r w:rsidR="00DE42A8">
        <w:rPr>
          <w:b/>
          <w:bCs/>
          <w:sz w:val="26"/>
          <w:szCs w:val="26"/>
        </w:rPr>
        <w:t xml:space="preserve">a </w:t>
      </w:r>
      <w:r>
        <w:rPr>
          <w:b/>
          <w:bCs/>
          <w:sz w:val="26"/>
          <w:szCs w:val="26"/>
        </w:rPr>
        <w:t>202</w:t>
      </w:r>
      <w:r w:rsidR="00157D0E">
        <w:rPr>
          <w:b/>
          <w:bCs/>
          <w:sz w:val="26"/>
          <w:szCs w:val="26"/>
        </w:rPr>
        <w:t>2</w:t>
      </w:r>
    </w:p>
    <w:p w14:paraId="47461700" w14:textId="2B7813B9" w:rsidR="00222472" w:rsidRPr="00B13B82" w:rsidRDefault="00222472" w:rsidP="00222472">
      <w:pPr>
        <w:pStyle w:val="Default"/>
        <w:pageBreakBefore/>
        <w:rPr>
          <w:sz w:val="25"/>
          <w:szCs w:val="25"/>
        </w:rPr>
      </w:pPr>
      <w:r w:rsidRPr="00B13B82">
        <w:rPr>
          <w:b/>
          <w:bCs/>
          <w:sz w:val="25"/>
          <w:szCs w:val="25"/>
        </w:rPr>
        <w:lastRenderedPageBreak/>
        <w:t xml:space="preserve">I </w:t>
      </w:r>
      <w:r w:rsidR="004638DC">
        <w:rPr>
          <w:b/>
          <w:bCs/>
          <w:sz w:val="25"/>
          <w:szCs w:val="25"/>
        </w:rPr>
        <w:t xml:space="preserve"> </w:t>
      </w:r>
      <w:r w:rsidRPr="00B13B82">
        <w:rPr>
          <w:b/>
          <w:bCs/>
          <w:sz w:val="25"/>
          <w:szCs w:val="25"/>
        </w:rPr>
        <w:t>Wstęp.</w:t>
      </w:r>
      <w:r w:rsidR="002951DD" w:rsidRPr="00B13B82">
        <w:rPr>
          <w:b/>
          <w:bCs/>
          <w:sz w:val="25"/>
          <w:szCs w:val="25"/>
        </w:rPr>
        <w:br/>
      </w:r>
      <w:r w:rsidRPr="00B13B82">
        <w:rPr>
          <w:b/>
          <w:bCs/>
          <w:sz w:val="25"/>
          <w:szCs w:val="25"/>
        </w:rPr>
        <w:t xml:space="preserve"> </w:t>
      </w:r>
    </w:p>
    <w:p w14:paraId="5696A983" w14:textId="18227A0C" w:rsidR="004274C0" w:rsidRDefault="00222472" w:rsidP="004274C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Zgodnie z art. 3 ust. 2 pkt 10 ustawy z dnia 13 września 1996</w:t>
      </w:r>
      <w:r w:rsidR="004F344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r. o utrzymaniu czystości </w:t>
      </w:r>
      <w:r w:rsidR="00965AD4">
        <w:rPr>
          <w:sz w:val="23"/>
          <w:szCs w:val="23"/>
        </w:rPr>
        <w:br/>
      </w:r>
      <w:r>
        <w:rPr>
          <w:sz w:val="23"/>
          <w:szCs w:val="23"/>
        </w:rPr>
        <w:t>i p</w:t>
      </w:r>
      <w:r w:rsidR="00C8591A">
        <w:rPr>
          <w:sz w:val="23"/>
          <w:szCs w:val="23"/>
        </w:rPr>
        <w:t>orządku w gminach (</w:t>
      </w:r>
      <w:r w:rsidR="00F94F9B">
        <w:rPr>
          <w:sz w:val="23"/>
          <w:szCs w:val="23"/>
        </w:rPr>
        <w:t xml:space="preserve">t.j. </w:t>
      </w:r>
      <w:r w:rsidR="00C8591A">
        <w:rPr>
          <w:sz w:val="23"/>
          <w:szCs w:val="23"/>
        </w:rPr>
        <w:t>Dz. U. z 2</w:t>
      </w:r>
      <w:r w:rsidR="002E0F57">
        <w:rPr>
          <w:sz w:val="23"/>
          <w:szCs w:val="23"/>
        </w:rPr>
        <w:t>02</w:t>
      </w:r>
      <w:r w:rsidR="008018B0">
        <w:rPr>
          <w:sz w:val="23"/>
          <w:szCs w:val="23"/>
        </w:rPr>
        <w:t>1</w:t>
      </w:r>
      <w:r w:rsidR="00C8591A">
        <w:rPr>
          <w:sz w:val="23"/>
          <w:szCs w:val="23"/>
        </w:rPr>
        <w:t xml:space="preserve"> r.</w:t>
      </w:r>
      <w:r w:rsidR="00F94F9B">
        <w:rPr>
          <w:sz w:val="23"/>
          <w:szCs w:val="23"/>
        </w:rPr>
        <w:t>,</w:t>
      </w:r>
      <w:r w:rsidR="00C8591A">
        <w:rPr>
          <w:sz w:val="23"/>
          <w:szCs w:val="23"/>
        </w:rPr>
        <w:t xml:space="preserve"> poz. </w:t>
      </w:r>
      <w:r w:rsidR="008018B0">
        <w:rPr>
          <w:sz w:val="23"/>
          <w:szCs w:val="23"/>
        </w:rPr>
        <w:t>888</w:t>
      </w:r>
      <w:r w:rsidR="00F94F9B">
        <w:rPr>
          <w:sz w:val="23"/>
          <w:szCs w:val="23"/>
        </w:rPr>
        <w:t xml:space="preserve"> ze zm.</w:t>
      </w:r>
      <w:r w:rsidR="002E0F57">
        <w:rPr>
          <w:sz w:val="23"/>
          <w:szCs w:val="23"/>
        </w:rPr>
        <w:t>)</w:t>
      </w:r>
      <w:r w:rsidR="00487418">
        <w:rPr>
          <w:sz w:val="23"/>
          <w:szCs w:val="23"/>
        </w:rPr>
        <w:t>,</w:t>
      </w:r>
      <w:r w:rsidR="002E0F57">
        <w:rPr>
          <w:sz w:val="23"/>
          <w:szCs w:val="23"/>
        </w:rPr>
        <w:t xml:space="preserve"> </w:t>
      </w:r>
      <w:r>
        <w:rPr>
          <w:sz w:val="23"/>
          <w:szCs w:val="23"/>
        </w:rPr>
        <w:t>jednym z zadań gminy jest dokonanie corocznej</w:t>
      </w:r>
      <w:r w:rsidR="009165D7">
        <w:rPr>
          <w:sz w:val="23"/>
          <w:szCs w:val="23"/>
        </w:rPr>
        <w:t xml:space="preserve"> </w:t>
      </w:r>
      <w:r>
        <w:rPr>
          <w:sz w:val="23"/>
          <w:szCs w:val="23"/>
        </w:rPr>
        <w:t>analizy gospodarki odpadami komunalnymi</w:t>
      </w:r>
      <w:r w:rsidR="00460964">
        <w:rPr>
          <w:sz w:val="23"/>
          <w:szCs w:val="23"/>
        </w:rPr>
        <w:t>,</w:t>
      </w:r>
      <w:r>
        <w:rPr>
          <w:sz w:val="23"/>
          <w:szCs w:val="23"/>
        </w:rPr>
        <w:t xml:space="preserve"> w celu weryfikacji możliwości technicznych i</w:t>
      </w:r>
      <w:r w:rsidR="00F94F9B">
        <w:rPr>
          <w:sz w:val="23"/>
          <w:szCs w:val="23"/>
        </w:rPr>
        <w:t xml:space="preserve"> </w:t>
      </w:r>
      <w:r>
        <w:rPr>
          <w:sz w:val="23"/>
          <w:szCs w:val="23"/>
        </w:rPr>
        <w:t>organizacyjnych gminy w zakresie gospo</w:t>
      </w:r>
      <w:r w:rsidR="00EC48EB">
        <w:rPr>
          <w:sz w:val="23"/>
          <w:szCs w:val="23"/>
        </w:rPr>
        <w:t>darowania odpadami komunalnymi.</w:t>
      </w:r>
      <w:r w:rsidR="00FD0E43">
        <w:rPr>
          <w:sz w:val="23"/>
          <w:szCs w:val="23"/>
        </w:rPr>
        <w:br/>
        <w:t xml:space="preserve">Gospodarka odpadami komunalnymi jest zadaniem własnym gminy, realizowanym zgodnie </w:t>
      </w:r>
      <w:r w:rsidR="00FD0E43">
        <w:rPr>
          <w:sz w:val="23"/>
          <w:szCs w:val="23"/>
        </w:rPr>
        <w:br/>
        <w:t>z powyższymi przepisami.</w:t>
      </w:r>
    </w:p>
    <w:p w14:paraId="2DCFAEBF" w14:textId="3817E9FA" w:rsidR="004274C0" w:rsidRDefault="004638DC" w:rsidP="004274C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myśl </w:t>
      </w:r>
      <w:r w:rsidR="004275AF">
        <w:rPr>
          <w:sz w:val="23"/>
          <w:szCs w:val="23"/>
        </w:rPr>
        <w:t xml:space="preserve">art. 9tb </w:t>
      </w:r>
      <w:r w:rsidR="00460964">
        <w:rPr>
          <w:sz w:val="23"/>
          <w:szCs w:val="23"/>
        </w:rPr>
        <w:t xml:space="preserve">ww. </w:t>
      </w:r>
      <w:r w:rsidR="004275AF">
        <w:rPr>
          <w:sz w:val="23"/>
          <w:szCs w:val="23"/>
        </w:rPr>
        <w:t>ustawy</w:t>
      </w:r>
      <w:r w:rsidR="0090684E">
        <w:rPr>
          <w:sz w:val="23"/>
          <w:szCs w:val="23"/>
        </w:rPr>
        <w:t>,</w:t>
      </w:r>
      <w:r w:rsidR="004275AF">
        <w:rPr>
          <w:sz w:val="23"/>
          <w:szCs w:val="23"/>
        </w:rPr>
        <w:t xml:space="preserve"> prezentowana</w:t>
      </w:r>
      <w:r w:rsidR="00222472">
        <w:rPr>
          <w:sz w:val="23"/>
          <w:szCs w:val="23"/>
        </w:rPr>
        <w:t xml:space="preserve"> analiza stanu gospodarki odpadami komunalnymi</w:t>
      </w:r>
      <w:r w:rsidR="00E27A4C">
        <w:rPr>
          <w:sz w:val="23"/>
          <w:szCs w:val="23"/>
        </w:rPr>
        <w:t xml:space="preserve"> na terenie Gminy Chodów za 20</w:t>
      </w:r>
      <w:r w:rsidR="00AF3709">
        <w:rPr>
          <w:sz w:val="23"/>
          <w:szCs w:val="23"/>
        </w:rPr>
        <w:t>2</w:t>
      </w:r>
      <w:r w:rsidR="004C124B">
        <w:rPr>
          <w:sz w:val="23"/>
          <w:szCs w:val="23"/>
        </w:rPr>
        <w:t>1</w:t>
      </w:r>
      <w:r w:rsidR="00222472">
        <w:rPr>
          <w:sz w:val="23"/>
          <w:szCs w:val="23"/>
        </w:rPr>
        <w:t xml:space="preserve"> r. ma zweryfikować możliwości techniczne </w:t>
      </w:r>
      <w:r w:rsidR="004275AF">
        <w:rPr>
          <w:sz w:val="23"/>
          <w:szCs w:val="23"/>
        </w:rPr>
        <w:br/>
      </w:r>
      <w:r w:rsidR="00222472">
        <w:rPr>
          <w:sz w:val="23"/>
          <w:szCs w:val="23"/>
        </w:rPr>
        <w:t xml:space="preserve">i organizacyjne gminy w zakresie możliwości przetwarzania </w:t>
      </w:r>
      <w:r w:rsidR="00023EA7">
        <w:rPr>
          <w:sz w:val="23"/>
          <w:szCs w:val="23"/>
        </w:rPr>
        <w:t>niesegregowanych (</w:t>
      </w:r>
      <w:r w:rsidR="00222472">
        <w:rPr>
          <w:sz w:val="23"/>
          <w:szCs w:val="23"/>
        </w:rPr>
        <w:t>zmieszanych</w:t>
      </w:r>
      <w:r w:rsidR="00023EA7">
        <w:rPr>
          <w:sz w:val="23"/>
          <w:szCs w:val="23"/>
        </w:rPr>
        <w:t>)</w:t>
      </w:r>
      <w:r w:rsidR="00222472">
        <w:rPr>
          <w:sz w:val="23"/>
          <w:szCs w:val="23"/>
        </w:rPr>
        <w:t xml:space="preserve"> odpadów komunalnych, </w:t>
      </w:r>
      <w:r w:rsidR="00023EA7">
        <w:rPr>
          <w:sz w:val="23"/>
          <w:szCs w:val="23"/>
        </w:rPr>
        <w:t xml:space="preserve">bioodpadów stanowiących odpady komunalne oraz przeznaczonych </w:t>
      </w:r>
      <w:r w:rsidR="00401589">
        <w:rPr>
          <w:sz w:val="23"/>
          <w:szCs w:val="23"/>
        </w:rPr>
        <w:br/>
      </w:r>
      <w:r w:rsidR="00023EA7">
        <w:rPr>
          <w:sz w:val="23"/>
          <w:szCs w:val="23"/>
        </w:rPr>
        <w:t>do składowania pozostałości z sortowania odpadów komunalnych</w:t>
      </w:r>
      <w:r w:rsidR="004C09B5">
        <w:rPr>
          <w:sz w:val="23"/>
          <w:szCs w:val="23"/>
        </w:rPr>
        <w:t xml:space="preserve"> i pozostałości z procesu mechaniczno-biologicznego</w:t>
      </w:r>
      <w:r w:rsidR="004C124B">
        <w:rPr>
          <w:sz w:val="23"/>
          <w:szCs w:val="23"/>
        </w:rPr>
        <w:t xml:space="preserve"> </w:t>
      </w:r>
      <w:r w:rsidR="004C09B5">
        <w:rPr>
          <w:sz w:val="23"/>
          <w:szCs w:val="23"/>
        </w:rPr>
        <w:t>przetwarzania niesegregowanych (zmieszanych) odpadów komunalnych</w:t>
      </w:r>
      <w:r w:rsidR="00023EA7">
        <w:rPr>
          <w:sz w:val="23"/>
          <w:szCs w:val="23"/>
        </w:rPr>
        <w:t xml:space="preserve">, </w:t>
      </w:r>
      <w:r w:rsidR="00222472">
        <w:rPr>
          <w:sz w:val="23"/>
          <w:szCs w:val="23"/>
        </w:rPr>
        <w:t>a także potrzeb inwestycyjnych, kosztów</w:t>
      </w:r>
      <w:r w:rsidR="00B524F2">
        <w:rPr>
          <w:sz w:val="23"/>
          <w:szCs w:val="23"/>
        </w:rPr>
        <w:t xml:space="preserve"> </w:t>
      </w:r>
      <w:r w:rsidR="00222472">
        <w:rPr>
          <w:sz w:val="23"/>
          <w:szCs w:val="23"/>
        </w:rPr>
        <w:t xml:space="preserve">systemu gospodarki odpadami komunalnymi. Ma również dostarczyć informacji o liczbie mieszkańców, liczbie właścicieli nieruchomości, którzy nie wykonują obowiązków określonych w ustawie, a także ilości odpadów komunalnych wytwarzanych na terenie gminy, a w szczególności </w:t>
      </w:r>
      <w:r w:rsidR="004C09B5">
        <w:rPr>
          <w:sz w:val="23"/>
          <w:szCs w:val="23"/>
        </w:rPr>
        <w:t>niesegregowanych (</w:t>
      </w:r>
      <w:r w:rsidR="00222472">
        <w:rPr>
          <w:sz w:val="23"/>
          <w:szCs w:val="23"/>
        </w:rPr>
        <w:t>zmieszanych</w:t>
      </w:r>
      <w:r w:rsidR="004C09B5">
        <w:rPr>
          <w:sz w:val="23"/>
          <w:szCs w:val="23"/>
        </w:rPr>
        <w:t>)</w:t>
      </w:r>
      <w:r w:rsidR="00222472">
        <w:rPr>
          <w:sz w:val="23"/>
          <w:szCs w:val="23"/>
        </w:rPr>
        <w:t xml:space="preserve"> odpadów komunalnych, </w:t>
      </w:r>
      <w:r w:rsidR="00F00218">
        <w:rPr>
          <w:sz w:val="23"/>
          <w:szCs w:val="23"/>
        </w:rPr>
        <w:t>bioodpadów</w:t>
      </w:r>
      <w:r w:rsidR="00222472">
        <w:rPr>
          <w:sz w:val="23"/>
          <w:szCs w:val="23"/>
        </w:rPr>
        <w:t xml:space="preserve"> oraz pozostałości z sortowania odpadów przeznaczonych </w:t>
      </w:r>
      <w:r w:rsidR="00AF3709">
        <w:rPr>
          <w:sz w:val="23"/>
          <w:szCs w:val="23"/>
        </w:rPr>
        <w:t xml:space="preserve">       </w:t>
      </w:r>
      <w:r w:rsidR="00222472">
        <w:rPr>
          <w:sz w:val="23"/>
          <w:szCs w:val="23"/>
        </w:rPr>
        <w:t xml:space="preserve">do składowania odbieranych z terenu gminy. </w:t>
      </w:r>
    </w:p>
    <w:p w14:paraId="41D7B947" w14:textId="77777777" w:rsidR="004274C0" w:rsidRDefault="00222472" w:rsidP="004274C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Głównym celem analizy jest dostarczenie niezbędnych informacji dla stworzenia efektywnego systemu gospoda</w:t>
      </w:r>
      <w:r w:rsidR="00EC48EB">
        <w:rPr>
          <w:sz w:val="23"/>
          <w:szCs w:val="23"/>
        </w:rPr>
        <w:t>rki odpadami</w:t>
      </w:r>
      <w:r w:rsidR="00023EA7">
        <w:rPr>
          <w:sz w:val="23"/>
          <w:szCs w:val="23"/>
        </w:rPr>
        <w:t xml:space="preserve"> komunalnymi. </w:t>
      </w:r>
    </w:p>
    <w:p w14:paraId="66ED2BEC" w14:textId="7C185193" w:rsidR="00B06702" w:rsidRDefault="00023EA7" w:rsidP="004274C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W 20</w:t>
      </w:r>
      <w:r w:rsidR="00AF3709">
        <w:rPr>
          <w:sz w:val="23"/>
          <w:szCs w:val="23"/>
        </w:rPr>
        <w:t>2</w:t>
      </w:r>
      <w:r w:rsidR="004C124B">
        <w:rPr>
          <w:sz w:val="23"/>
          <w:szCs w:val="23"/>
        </w:rPr>
        <w:t>1</w:t>
      </w:r>
      <w:r w:rsidR="00222472">
        <w:rPr>
          <w:sz w:val="23"/>
          <w:szCs w:val="23"/>
        </w:rPr>
        <w:t xml:space="preserve"> r. odbiór i zagospodarowanie odpadów komunalnych od właścicieli nieruchomo</w:t>
      </w:r>
      <w:r w:rsidR="00EC48EB">
        <w:rPr>
          <w:sz w:val="23"/>
          <w:szCs w:val="23"/>
        </w:rPr>
        <w:t>ści zamieszkałych</w:t>
      </w:r>
      <w:r w:rsidR="00FA1F9F">
        <w:rPr>
          <w:sz w:val="23"/>
          <w:szCs w:val="23"/>
        </w:rPr>
        <w:t xml:space="preserve"> </w:t>
      </w:r>
      <w:r w:rsidR="00E410B0">
        <w:rPr>
          <w:sz w:val="23"/>
          <w:szCs w:val="23"/>
        </w:rPr>
        <w:t xml:space="preserve">realizowany był przez firmę </w:t>
      </w:r>
      <w:r>
        <w:rPr>
          <w:sz w:val="23"/>
          <w:szCs w:val="23"/>
        </w:rPr>
        <w:t>PreZero Service</w:t>
      </w:r>
      <w:r w:rsidR="00222472">
        <w:rPr>
          <w:sz w:val="23"/>
          <w:szCs w:val="23"/>
        </w:rPr>
        <w:t xml:space="preserve"> Centrum Sp. z o.o. z siedzibą </w:t>
      </w:r>
      <w:r w:rsidR="00B524F2">
        <w:rPr>
          <w:sz w:val="23"/>
          <w:szCs w:val="23"/>
        </w:rPr>
        <w:t xml:space="preserve">                  </w:t>
      </w:r>
      <w:r w:rsidR="00222472">
        <w:rPr>
          <w:sz w:val="23"/>
          <w:szCs w:val="23"/>
        </w:rPr>
        <w:t xml:space="preserve">w Kutnie, Filia w Kole, ul. Sosnowa 1. </w:t>
      </w:r>
      <w:r w:rsidR="00EC48EB">
        <w:rPr>
          <w:sz w:val="23"/>
          <w:szCs w:val="23"/>
        </w:rPr>
        <w:br/>
        <w:t xml:space="preserve">           </w:t>
      </w:r>
      <w:r w:rsidR="00222472">
        <w:rPr>
          <w:sz w:val="23"/>
          <w:szCs w:val="23"/>
        </w:rPr>
        <w:t xml:space="preserve">Zakres przedmiotowej analizy </w:t>
      </w:r>
      <w:r w:rsidR="00421FDF">
        <w:rPr>
          <w:sz w:val="23"/>
          <w:szCs w:val="23"/>
        </w:rPr>
        <w:t xml:space="preserve">winien </w:t>
      </w:r>
      <w:r w:rsidR="00222472">
        <w:rPr>
          <w:sz w:val="23"/>
          <w:szCs w:val="23"/>
        </w:rPr>
        <w:t>częściowo pokrywa</w:t>
      </w:r>
      <w:r w:rsidR="00421FDF">
        <w:rPr>
          <w:sz w:val="23"/>
          <w:szCs w:val="23"/>
        </w:rPr>
        <w:t>ć</w:t>
      </w:r>
      <w:r w:rsidR="00222472">
        <w:rPr>
          <w:sz w:val="23"/>
          <w:szCs w:val="23"/>
        </w:rPr>
        <w:t xml:space="preserve"> się z rocznym sprawozdaniem </w:t>
      </w:r>
      <w:r w:rsidR="004275AF">
        <w:rPr>
          <w:sz w:val="23"/>
          <w:szCs w:val="23"/>
        </w:rPr>
        <w:br/>
      </w:r>
      <w:r w:rsidR="00222472">
        <w:rPr>
          <w:sz w:val="23"/>
          <w:szCs w:val="23"/>
        </w:rPr>
        <w:t xml:space="preserve">z realizacji zadań z zakresu gospodarowania odpadami komunalnymi, sporządzonym przez </w:t>
      </w:r>
      <w:r w:rsidR="00401589">
        <w:rPr>
          <w:sz w:val="23"/>
          <w:szCs w:val="23"/>
        </w:rPr>
        <w:t>Wójta Gminy Chodów</w:t>
      </w:r>
      <w:r w:rsidR="00222472">
        <w:rPr>
          <w:sz w:val="23"/>
          <w:szCs w:val="23"/>
        </w:rPr>
        <w:t xml:space="preserve"> na podstawie art. 9q ust. 1 i 3 wyżej cytowanej ustawy i przekazywanym Marszałkowi Województwa oraz Wojewódzkiemu </w:t>
      </w:r>
      <w:r w:rsidR="00421FDF">
        <w:rPr>
          <w:sz w:val="23"/>
          <w:szCs w:val="23"/>
        </w:rPr>
        <w:t>Inspektorowi Ochrony Środowiska.</w:t>
      </w:r>
    </w:p>
    <w:p w14:paraId="33BADD2B" w14:textId="708F8158" w:rsidR="002951DD" w:rsidRDefault="002951DD" w:rsidP="00222472">
      <w:pPr>
        <w:pStyle w:val="Default"/>
        <w:rPr>
          <w:sz w:val="23"/>
          <w:szCs w:val="23"/>
        </w:rPr>
      </w:pPr>
    </w:p>
    <w:p w14:paraId="4C62109E" w14:textId="77777777" w:rsidR="00314A4B" w:rsidRDefault="00314A4B" w:rsidP="00222472">
      <w:pPr>
        <w:pStyle w:val="Default"/>
        <w:rPr>
          <w:sz w:val="23"/>
          <w:szCs w:val="23"/>
        </w:rPr>
      </w:pPr>
    </w:p>
    <w:p w14:paraId="22C38BB2" w14:textId="54BCA9B3" w:rsidR="00222472" w:rsidRPr="00B13B82" w:rsidRDefault="00222472" w:rsidP="00222472">
      <w:pPr>
        <w:pStyle w:val="Default"/>
        <w:rPr>
          <w:b/>
          <w:bCs/>
          <w:sz w:val="25"/>
          <w:szCs w:val="25"/>
        </w:rPr>
      </w:pPr>
      <w:r w:rsidRPr="00B13B82">
        <w:rPr>
          <w:b/>
          <w:bCs/>
          <w:sz w:val="25"/>
          <w:szCs w:val="25"/>
        </w:rPr>
        <w:t xml:space="preserve">II </w:t>
      </w:r>
      <w:r w:rsidR="004638DC">
        <w:rPr>
          <w:b/>
          <w:bCs/>
          <w:sz w:val="25"/>
          <w:szCs w:val="25"/>
        </w:rPr>
        <w:t xml:space="preserve"> </w:t>
      </w:r>
      <w:r w:rsidRPr="00B13B82">
        <w:rPr>
          <w:b/>
          <w:bCs/>
          <w:sz w:val="25"/>
          <w:szCs w:val="25"/>
        </w:rPr>
        <w:t xml:space="preserve">Ocena możliwości technicznych i organizacyjnych </w:t>
      </w:r>
      <w:r w:rsidR="004638DC">
        <w:rPr>
          <w:b/>
          <w:bCs/>
          <w:sz w:val="25"/>
          <w:szCs w:val="25"/>
        </w:rPr>
        <w:t>g</w:t>
      </w:r>
      <w:r w:rsidRPr="00B13B82">
        <w:rPr>
          <w:b/>
          <w:bCs/>
          <w:sz w:val="25"/>
          <w:szCs w:val="25"/>
        </w:rPr>
        <w:t xml:space="preserve">miny w zakresie gospodarowania odpadami komunalnymi. </w:t>
      </w:r>
    </w:p>
    <w:p w14:paraId="42D2F3AC" w14:textId="77777777" w:rsidR="002951DD" w:rsidRDefault="002951DD" w:rsidP="00222472">
      <w:pPr>
        <w:pStyle w:val="Default"/>
        <w:rPr>
          <w:sz w:val="28"/>
          <w:szCs w:val="28"/>
        </w:rPr>
      </w:pPr>
    </w:p>
    <w:p w14:paraId="3BB776A3" w14:textId="139B1051" w:rsidR="004274C0" w:rsidRDefault="007E38F8" w:rsidP="007E38F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222472" w:rsidRPr="00D71121">
        <w:rPr>
          <w:b/>
          <w:bCs/>
          <w:sz w:val="22"/>
          <w:szCs w:val="22"/>
        </w:rPr>
        <w:t xml:space="preserve">Możliwości przetwarzania </w:t>
      </w:r>
      <w:r w:rsidR="00D13F42" w:rsidRPr="00D71121">
        <w:rPr>
          <w:b/>
          <w:bCs/>
          <w:sz w:val="22"/>
          <w:szCs w:val="22"/>
        </w:rPr>
        <w:t>niesegregowanych (</w:t>
      </w:r>
      <w:r w:rsidR="00222472" w:rsidRPr="00D71121">
        <w:rPr>
          <w:b/>
          <w:bCs/>
          <w:sz w:val="22"/>
          <w:szCs w:val="22"/>
        </w:rPr>
        <w:t>zmieszanych</w:t>
      </w:r>
      <w:r w:rsidR="00D13F42" w:rsidRPr="00D71121">
        <w:rPr>
          <w:b/>
          <w:bCs/>
          <w:sz w:val="22"/>
          <w:szCs w:val="22"/>
        </w:rPr>
        <w:t>)</w:t>
      </w:r>
      <w:r w:rsidR="00222472" w:rsidRPr="00D71121">
        <w:rPr>
          <w:b/>
          <w:bCs/>
          <w:sz w:val="22"/>
          <w:szCs w:val="22"/>
        </w:rPr>
        <w:t xml:space="preserve"> odpadów komunalnych, </w:t>
      </w:r>
      <w:r w:rsidR="00D13F42" w:rsidRPr="00D71121">
        <w:rPr>
          <w:b/>
          <w:bCs/>
          <w:sz w:val="22"/>
          <w:szCs w:val="22"/>
        </w:rPr>
        <w:t>bioodpadów stanowiących odpady komunalne oraz przeznaczonych do składowania pozostałości z sortowania odpa</w:t>
      </w:r>
      <w:r w:rsidR="00D71121">
        <w:rPr>
          <w:b/>
          <w:bCs/>
          <w:sz w:val="22"/>
          <w:szCs w:val="22"/>
        </w:rPr>
        <w:t xml:space="preserve">dów komunalnych i pozostałości </w:t>
      </w:r>
      <w:r w:rsidR="00D13F42" w:rsidRPr="00D71121">
        <w:rPr>
          <w:b/>
          <w:bCs/>
          <w:sz w:val="22"/>
          <w:szCs w:val="22"/>
        </w:rPr>
        <w:t>z procesu mechaniczno-biologicznego przetwarzania niesegregowanych</w:t>
      </w:r>
      <w:r w:rsidR="00333E17">
        <w:rPr>
          <w:b/>
          <w:bCs/>
          <w:sz w:val="22"/>
          <w:szCs w:val="22"/>
        </w:rPr>
        <w:t xml:space="preserve"> </w:t>
      </w:r>
      <w:r w:rsidR="00D13F42" w:rsidRPr="00D71121">
        <w:rPr>
          <w:b/>
          <w:bCs/>
          <w:sz w:val="22"/>
          <w:szCs w:val="22"/>
        </w:rPr>
        <w:t>(zmieszanych) odpadów</w:t>
      </w:r>
      <w:r w:rsidR="00D71121">
        <w:rPr>
          <w:b/>
          <w:bCs/>
          <w:sz w:val="22"/>
          <w:szCs w:val="22"/>
        </w:rPr>
        <w:t xml:space="preserve"> </w:t>
      </w:r>
      <w:r w:rsidR="00D13F42" w:rsidRPr="00D71121">
        <w:rPr>
          <w:b/>
          <w:bCs/>
          <w:sz w:val="22"/>
          <w:szCs w:val="22"/>
        </w:rPr>
        <w:t>komunalnych</w:t>
      </w:r>
      <w:r w:rsidR="00222472" w:rsidRPr="00D71121">
        <w:rPr>
          <w:b/>
          <w:bCs/>
          <w:sz w:val="22"/>
          <w:szCs w:val="22"/>
        </w:rPr>
        <w:t xml:space="preserve">. </w:t>
      </w:r>
      <w:r w:rsidR="004274C0">
        <w:rPr>
          <w:b/>
          <w:bCs/>
          <w:sz w:val="22"/>
          <w:szCs w:val="22"/>
        </w:rPr>
        <w:br/>
      </w:r>
    </w:p>
    <w:p w14:paraId="54932888" w14:textId="11DAB0EC" w:rsidR="00304665" w:rsidRPr="00304665" w:rsidRDefault="004274C0" w:rsidP="004C124B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304665">
        <w:rPr>
          <w:rFonts w:ascii="Times New Roman" w:hAnsi="Times New Roman" w:cs="Times New Roman"/>
        </w:rPr>
        <w:t>Z</w:t>
      </w:r>
      <w:r w:rsidR="00B6745B" w:rsidRPr="00304665">
        <w:rPr>
          <w:rFonts w:ascii="Times New Roman" w:hAnsi="Times New Roman" w:cs="Times New Roman"/>
        </w:rPr>
        <w:t>godnie z przepisami, podmiot odbierający odpady komunalne od właścicieli</w:t>
      </w:r>
      <w:r w:rsidR="006F2762" w:rsidRPr="00304665">
        <w:rPr>
          <w:rFonts w:ascii="Times New Roman" w:hAnsi="Times New Roman" w:cs="Times New Roman"/>
        </w:rPr>
        <w:t xml:space="preserve"> </w:t>
      </w:r>
      <w:r w:rsidR="00B6745B" w:rsidRPr="00304665">
        <w:rPr>
          <w:rFonts w:ascii="Times New Roman" w:hAnsi="Times New Roman" w:cs="Times New Roman"/>
        </w:rPr>
        <w:t xml:space="preserve">nieruchomości </w:t>
      </w:r>
      <w:r w:rsidR="00304665" w:rsidRPr="00304665">
        <w:rPr>
          <w:rFonts w:ascii="Times New Roman" w:hAnsi="Times New Roman" w:cs="Times New Roman"/>
        </w:rPr>
        <w:t xml:space="preserve">zobowiązany jest do przekazywania niesegregowanych (zmieszanych) odpadów komunalnych      </w:t>
      </w:r>
      <w:r w:rsidR="00304665">
        <w:rPr>
          <w:rFonts w:ascii="Times New Roman" w:hAnsi="Times New Roman" w:cs="Times New Roman"/>
        </w:rPr>
        <w:t xml:space="preserve">            </w:t>
      </w:r>
      <w:r w:rsidR="00304665" w:rsidRPr="00304665">
        <w:rPr>
          <w:rFonts w:ascii="Times New Roman" w:hAnsi="Times New Roman" w:cs="Times New Roman"/>
        </w:rPr>
        <w:t xml:space="preserve">do instalacji komunalnych oraz do przekazywania selektywnie zebranych odpadów komunalnych </w:t>
      </w:r>
      <w:r w:rsidR="00304665">
        <w:rPr>
          <w:rFonts w:ascii="Times New Roman" w:hAnsi="Times New Roman" w:cs="Times New Roman"/>
        </w:rPr>
        <w:t xml:space="preserve">             </w:t>
      </w:r>
      <w:r w:rsidR="00304665" w:rsidRPr="00304665">
        <w:rPr>
          <w:rFonts w:ascii="Times New Roman" w:hAnsi="Times New Roman" w:cs="Times New Roman"/>
        </w:rPr>
        <w:t>do instalacji odzysku i unieszkodliwienia odpadów zgodnie z hierarchią postepowania z odpadami</w:t>
      </w:r>
      <w:r w:rsidR="00304665" w:rsidRPr="00304665">
        <w:rPr>
          <w:rFonts w:ascii="Times New Roman" w:hAnsi="Times New Roman" w:cs="Times New Roman"/>
          <w:color w:val="000000"/>
        </w:rPr>
        <w:t xml:space="preserve">, </w:t>
      </w:r>
      <w:r w:rsidR="00304665">
        <w:rPr>
          <w:rFonts w:ascii="Times New Roman" w:hAnsi="Times New Roman" w:cs="Times New Roman"/>
          <w:color w:val="000000"/>
        </w:rPr>
        <w:t xml:space="preserve">          </w:t>
      </w:r>
      <w:r w:rsidR="00304665" w:rsidRPr="00304665">
        <w:rPr>
          <w:rFonts w:ascii="Times New Roman" w:hAnsi="Times New Roman" w:cs="Times New Roman"/>
          <w:color w:val="000000"/>
        </w:rPr>
        <w:t xml:space="preserve">o której mowa w art. 17 ustawy z dnia 14 grudnia 2012 r. o odpadach ( </w:t>
      </w:r>
      <w:r w:rsidR="00C22D9D">
        <w:rPr>
          <w:rFonts w:ascii="Times New Roman" w:hAnsi="Times New Roman" w:cs="Times New Roman"/>
          <w:color w:val="000000"/>
        </w:rPr>
        <w:t xml:space="preserve">t.j. </w:t>
      </w:r>
      <w:r w:rsidR="00304665" w:rsidRPr="00304665">
        <w:rPr>
          <w:rFonts w:ascii="Times New Roman" w:hAnsi="Times New Roman" w:cs="Times New Roman"/>
          <w:color w:val="000000"/>
        </w:rPr>
        <w:t>Dz. U. z 202</w:t>
      </w:r>
      <w:r w:rsidR="004C124B">
        <w:rPr>
          <w:rFonts w:ascii="Times New Roman" w:hAnsi="Times New Roman" w:cs="Times New Roman"/>
          <w:color w:val="000000"/>
        </w:rPr>
        <w:t>2</w:t>
      </w:r>
      <w:r w:rsidR="00304665" w:rsidRPr="00304665">
        <w:rPr>
          <w:rFonts w:ascii="Times New Roman" w:hAnsi="Times New Roman" w:cs="Times New Roman"/>
          <w:color w:val="000000"/>
        </w:rPr>
        <w:t xml:space="preserve"> r. poz. </w:t>
      </w:r>
      <w:r w:rsidR="004C124B">
        <w:rPr>
          <w:rFonts w:ascii="Times New Roman" w:hAnsi="Times New Roman" w:cs="Times New Roman"/>
          <w:color w:val="000000"/>
        </w:rPr>
        <w:t>699</w:t>
      </w:r>
      <w:r w:rsidR="00304665" w:rsidRPr="00304665">
        <w:rPr>
          <w:rFonts w:ascii="Times New Roman" w:hAnsi="Times New Roman" w:cs="Times New Roman"/>
          <w:color w:val="000000"/>
        </w:rPr>
        <w:t xml:space="preserve"> </w:t>
      </w:r>
      <w:r w:rsidR="00304665">
        <w:rPr>
          <w:rFonts w:ascii="Times New Roman" w:hAnsi="Times New Roman" w:cs="Times New Roman"/>
          <w:color w:val="000000"/>
        </w:rPr>
        <w:t xml:space="preserve">                </w:t>
      </w:r>
      <w:r w:rsidR="00304665" w:rsidRPr="00304665">
        <w:rPr>
          <w:rFonts w:ascii="Times New Roman" w:hAnsi="Times New Roman" w:cs="Times New Roman"/>
          <w:color w:val="000000"/>
        </w:rPr>
        <w:t>ze zm.).</w:t>
      </w:r>
    </w:p>
    <w:p w14:paraId="74950BDD" w14:textId="2C86CEDC" w:rsidR="00304665" w:rsidRDefault="00304665" w:rsidP="001D5196">
      <w:pPr>
        <w:pStyle w:val="Default"/>
        <w:ind w:firstLine="708"/>
        <w:jc w:val="both"/>
        <w:rPr>
          <w:sz w:val="23"/>
          <w:szCs w:val="23"/>
        </w:rPr>
      </w:pPr>
    </w:p>
    <w:p w14:paraId="37F2FBA7" w14:textId="77777777" w:rsidR="00D75B9C" w:rsidRDefault="00D75B9C" w:rsidP="00D75B9C">
      <w:pPr>
        <w:pStyle w:val="Default"/>
        <w:jc w:val="both"/>
        <w:rPr>
          <w:sz w:val="23"/>
          <w:szCs w:val="23"/>
        </w:rPr>
      </w:pPr>
      <w:bookmarkStart w:id="0" w:name="_Hlk70331717"/>
    </w:p>
    <w:bookmarkEnd w:id="0"/>
    <w:p w14:paraId="335CAA2F" w14:textId="5DF5C0D1" w:rsidR="00B6745B" w:rsidRPr="00B91ADB" w:rsidRDefault="00B6745B" w:rsidP="00D75B9C">
      <w:pPr>
        <w:pStyle w:val="Default"/>
        <w:jc w:val="both"/>
        <w:rPr>
          <w:sz w:val="23"/>
          <w:szCs w:val="23"/>
        </w:rPr>
      </w:pPr>
      <w:r w:rsidRPr="003F326A">
        <w:rPr>
          <w:b/>
          <w:bCs/>
          <w:sz w:val="22"/>
          <w:szCs w:val="22"/>
        </w:rPr>
        <w:t>2. Potrzeby inwestycyjne związane z gospodarowaniem odpadami komunalnymi.</w:t>
      </w:r>
      <w:r w:rsidRPr="00B13B82">
        <w:rPr>
          <w:b/>
          <w:bCs/>
          <w:sz w:val="25"/>
          <w:szCs w:val="25"/>
        </w:rPr>
        <w:t xml:space="preserve"> </w:t>
      </w:r>
      <w:r w:rsidRPr="00B13B82">
        <w:rPr>
          <w:b/>
          <w:bCs/>
          <w:sz w:val="25"/>
          <w:szCs w:val="25"/>
        </w:rPr>
        <w:br/>
      </w:r>
    </w:p>
    <w:p w14:paraId="4E792D49" w14:textId="77777777" w:rsidR="0062200C" w:rsidRDefault="00B6745B" w:rsidP="0062200C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D30331">
        <w:rPr>
          <w:color w:val="auto"/>
          <w:sz w:val="23"/>
          <w:szCs w:val="23"/>
        </w:rPr>
        <w:t>W 20</w:t>
      </w:r>
      <w:r w:rsidR="00316FA0" w:rsidRPr="00D30331">
        <w:rPr>
          <w:color w:val="auto"/>
          <w:sz w:val="23"/>
          <w:szCs w:val="23"/>
        </w:rPr>
        <w:t>2</w:t>
      </w:r>
      <w:r w:rsidR="00925E16">
        <w:rPr>
          <w:color w:val="auto"/>
          <w:sz w:val="23"/>
          <w:szCs w:val="23"/>
        </w:rPr>
        <w:t>1</w:t>
      </w:r>
      <w:r w:rsidRPr="00D30331">
        <w:rPr>
          <w:color w:val="auto"/>
          <w:sz w:val="23"/>
          <w:szCs w:val="23"/>
        </w:rPr>
        <w:t xml:space="preserve"> r. nie realizowano żadnych zadań inwestycyjnych związanych z gospodarowaniem odpadami komunalnymi.</w:t>
      </w:r>
    </w:p>
    <w:p w14:paraId="74EA7A31" w14:textId="7B3F825D" w:rsidR="00B6745B" w:rsidRPr="00D30331" w:rsidRDefault="00B6745B" w:rsidP="0062200C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D30331">
        <w:rPr>
          <w:color w:val="auto"/>
          <w:sz w:val="23"/>
          <w:szCs w:val="23"/>
        </w:rPr>
        <w:lastRenderedPageBreak/>
        <w:br/>
      </w:r>
    </w:p>
    <w:p w14:paraId="625E95B2" w14:textId="77777777" w:rsidR="00B6745B" w:rsidRPr="003F326A" w:rsidRDefault="00B6745B" w:rsidP="00D75B9C">
      <w:pPr>
        <w:pStyle w:val="Default"/>
        <w:jc w:val="both"/>
        <w:rPr>
          <w:sz w:val="22"/>
          <w:szCs w:val="22"/>
        </w:rPr>
      </w:pPr>
      <w:r w:rsidRPr="003F326A">
        <w:rPr>
          <w:b/>
          <w:bCs/>
          <w:sz w:val="22"/>
          <w:szCs w:val="22"/>
        </w:rPr>
        <w:t xml:space="preserve">3. Liczba mieszkańców objęta systemem gospodarki odpadami komunalnymi. </w:t>
      </w:r>
      <w:r w:rsidRPr="003F326A">
        <w:rPr>
          <w:b/>
          <w:bCs/>
          <w:sz w:val="22"/>
          <w:szCs w:val="22"/>
        </w:rPr>
        <w:br/>
      </w:r>
    </w:p>
    <w:p w14:paraId="61BD821C" w14:textId="1ED4C8C5" w:rsidR="004274C0" w:rsidRDefault="00B6745B" w:rsidP="004274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Liczba osób zameldowanych na dzień 31.12.20</w:t>
      </w:r>
      <w:r w:rsidR="00316FA0">
        <w:rPr>
          <w:sz w:val="23"/>
          <w:szCs w:val="23"/>
        </w:rPr>
        <w:t>2</w:t>
      </w:r>
      <w:r w:rsidR="00B868D0">
        <w:rPr>
          <w:sz w:val="23"/>
          <w:szCs w:val="23"/>
        </w:rPr>
        <w:t>1</w:t>
      </w:r>
      <w:r>
        <w:rPr>
          <w:sz w:val="23"/>
          <w:szCs w:val="23"/>
        </w:rPr>
        <w:t xml:space="preserve"> r.</w:t>
      </w:r>
      <w:r w:rsidR="00C049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>
        <w:rPr>
          <w:b/>
          <w:sz w:val="23"/>
          <w:szCs w:val="23"/>
        </w:rPr>
        <w:t>30</w:t>
      </w:r>
      <w:r w:rsidR="00B868D0">
        <w:rPr>
          <w:b/>
          <w:sz w:val="23"/>
          <w:szCs w:val="23"/>
        </w:rPr>
        <w:t>1</w:t>
      </w:r>
      <w:r w:rsidR="00316FA0">
        <w:rPr>
          <w:b/>
          <w:sz w:val="23"/>
          <w:szCs w:val="23"/>
        </w:rPr>
        <w:t>8</w:t>
      </w:r>
      <w:r>
        <w:rPr>
          <w:b/>
          <w:sz w:val="23"/>
          <w:szCs w:val="23"/>
        </w:rPr>
        <w:t xml:space="preserve"> </w:t>
      </w:r>
      <w:r w:rsidRPr="004513BF">
        <w:rPr>
          <w:b/>
          <w:sz w:val="23"/>
          <w:szCs w:val="23"/>
        </w:rPr>
        <w:t>os.</w:t>
      </w:r>
      <w:r>
        <w:rPr>
          <w:sz w:val="23"/>
          <w:szCs w:val="23"/>
        </w:rPr>
        <w:t xml:space="preserve"> </w:t>
      </w:r>
    </w:p>
    <w:p w14:paraId="5DAB6C27" w14:textId="6426EE3A" w:rsidR="00BF1944" w:rsidRDefault="00B6745B" w:rsidP="004274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Liczba mieszkańców objętych systemem (na podstawie złożonych deklaracji na dzień</w:t>
      </w:r>
      <w:r>
        <w:rPr>
          <w:sz w:val="23"/>
          <w:szCs w:val="23"/>
        </w:rPr>
        <w:br/>
        <w:t>31.12.20</w:t>
      </w:r>
      <w:r w:rsidR="00316FA0">
        <w:rPr>
          <w:sz w:val="23"/>
          <w:szCs w:val="23"/>
        </w:rPr>
        <w:t>2</w:t>
      </w:r>
      <w:r w:rsidR="00B868D0">
        <w:rPr>
          <w:sz w:val="23"/>
          <w:szCs w:val="23"/>
        </w:rPr>
        <w:t>1</w:t>
      </w:r>
      <w:r>
        <w:rPr>
          <w:sz w:val="23"/>
          <w:szCs w:val="23"/>
        </w:rPr>
        <w:t xml:space="preserve"> r.)</w:t>
      </w:r>
      <w:r w:rsidR="00C049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Pr="002B23AE">
        <w:rPr>
          <w:b/>
          <w:sz w:val="23"/>
          <w:szCs w:val="23"/>
        </w:rPr>
        <w:t>2</w:t>
      </w:r>
      <w:r w:rsidR="00B868D0">
        <w:rPr>
          <w:b/>
          <w:sz w:val="23"/>
          <w:szCs w:val="23"/>
        </w:rPr>
        <w:t>377</w:t>
      </w:r>
      <w:r w:rsidRPr="002B23AE">
        <w:rPr>
          <w:b/>
          <w:sz w:val="23"/>
          <w:szCs w:val="23"/>
        </w:rPr>
        <w:t xml:space="preserve"> os</w:t>
      </w:r>
      <w:r w:rsidRPr="004513BF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 </w:t>
      </w:r>
    </w:p>
    <w:p w14:paraId="61A1BD15" w14:textId="1A9A53A4" w:rsidR="00B6745B" w:rsidRDefault="00B6745B" w:rsidP="00BF194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( z czego: 9</w:t>
      </w:r>
      <w:r w:rsidR="003D4AB1">
        <w:rPr>
          <w:sz w:val="23"/>
          <w:szCs w:val="23"/>
        </w:rPr>
        <w:t>57</w:t>
      </w:r>
      <w:r>
        <w:rPr>
          <w:sz w:val="23"/>
          <w:szCs w:val="23"/>
        </w:rPr>
        <w:t xml:space="preserve"> os</w:t>
      </w:r>
      <w:r w:rsidR="00316FA0">
        <w:rPr>
          <w:sz w:val="23"/>
          <w:szCs w:val="23"/>
        </w:rPr>
        <w:t>oby</w:t>
      </w:r>
      <w:r>
        <w:rPr>
          <w:sz w:val="23"/>
          <w:szCs w:val="23"/>
        </w:rPr>
        <w:t xml:space="preserve"> </w:t>
      </w:r>
      <w:r w:rsidR="004638DC">
        <w:rPr>
          <w:sz w:val="23"/>
          <w:szCs w:val="23"/>
        </w:rPr>
        <w:t>za</w:t>
      </w:r>
      <w:r>
        <w:rPr>
          <w:sz w:val="23"/>
          <w:szCs w:val="23"/>
        </w:rPr>
        <w:t>deklarował</w:t>
      </w:r>
      <w:r w:rsidR="00316FA0">
        <w:rPr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r w:rsidR="00316FA0">
        <w:rPr>
          <w:sz w:val="23"/>
          <w:szCs w:val="23"/>
        </w:rPr>
        <w:t>kompostowanie odpadów</w:t>
      </w:r>
      <w:r>
        <w:rPr>
          <w:sz w:val="23"/>
          <w:szCs w:val="23"/>
        </w:rPr>
        <w:t xml:space="preserve">; </w:t>
      </w:r>
      <w:r>
        <w:rPr>
          <w:sz w:val="23"/>
          <w:szCs w:val="23"/>
        </w:rPr>
        <w:br/>
        <w:t xml:space="preserve">  </w:t>
      </w:r>
      <w:r w:rsidR="00BF1944">
        <w:rPr>
          <w:sz w:val="23"/>
          <w:szCs w:val="23"/>
        </w:rPr>
        <w:t xml:space="preserve">            </w:t>
      </w:r>
      <w:r w:rsidR="00316FA0">
        <w:rPr>
          <w:sz w:val="23"/>
          <w:szCs w:val="23"/>
        </w:rPr>
        <w:t>1</w:t>
      </w:r>
      <w:r w:rsidR="003D4AB1">
        <w:rPr>
          <w:sz w:val="23"/>
          <w:szCs w:val="23"/>
        </w:rPr>
        <w:t>420</w:t>
      </w:r>
      <w:r>
        <w:rPr>
          <w:sz w:val="23"/>
          <w:szCs w:val="23"/>
        </w:rPr>
        <w:t xml:space="preserve"> os</w:t>
      </w:r>
      <w:r w:rsidR="00316FA0">
        <w:rPr>
          <w:sz w:val="23"/>
          <w:szCs w:val="23"/>
        </w:rPr>
        <w:t xml:space="preserve">ób </w:t>
      </w:r>
      <w:r>
        <w:rPr>
          <w:sz w:val="23"/>
          <w:szCs w:val="23"/>
        </w:rPr>
        <w:t xml:space="preserve">- </w:t>
      </w:r>
      <w:r w:rsidR="00316FA0">
        <w:rPr>
          <w:sz w:val="23"/>
          <w:szCs w:val="23"/>
        </w:rPr>
        <w:t xml:space="preserve"> brak deklaracji na kompostowanie odpadów</w:t>
      </w:r>
      <w:r w:rsidR="003D4AB1">
        <w:rPr>
          <w:sz w:val="23"/>
          <w:szCs w:val="23"/>
        </w:rPr>
        <w:t>)</w:t>
      </w:r>
      <w:r w:rsidR="00FD121A">
        <w:rPr>
          <w:sz w:val="23"/>
          <w:szCs w:val="23"/>
        </w:rPr>
        <w:t>.</w:t>
      </w:r>
    </w:p>
    <w:p w14:paraId="77A8A8AA" w14:textId="4F613531" w:rsidR="00652FE3" w:rsidRPr="00652FE3" w:rsidRDefault="00B6745B" w:rsidP="00652F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br/>
        <w:t xml:space="preserve">             Różnica w podanej liczbie mieszkańców wynika m.in. z faktu, </w:t>
      </w:r>
      <w:r w:rsidR="00652FE3">
        <w:rPr>
          <w:sz w:val="23"/>
          <w:szCs w:val="23"/>
        </w:rPr>
        <w:t xml:space="preserve">iż </w:t>
      </w:r>
      <w:r w:rsidR="00652FE3" w:rsidRPr="00652FE3">
        <w:rPr>
          <w:sz w:val="23"/>
          <w:szCs w:val="23"/>
        </w:rPr>
        <w:t>wiele osób starszych przebywa pod opieką rodziny na terenie innej gminy</w:t>
      </w:r>
      <w:r w:rsidR="00652FE3">
        <w:rPr>
          <w:sz w:val="23"/>
          <w:szCs w:val="23"/>
        </w:rPr>
        <w:t xml:space="preserve">, </w:t>
      </w:r>
      <w:r w:rsidR="00652FE3" w:rsidRPr="00652FE3">
        <w:rPr>
          <w:sz w:val="23"/>
          <w:szCs w:val="23"/>
        </w:rPr>
        <w:t>w poszczególnych latach miała miejsce duża ilość zgonów</w:t>
      </w:r>
      <w:r w:rsidR="00652FE3">
        <w:rPr>
          <w:sz w:val="23"/>
          <w:szCs w:val="23"/>
        </w:rPr>
        <w:t xml:space="preserve">, </w:t>
      </w:r>
      <w:r w:rsidR="00652FE3" w:rsidRPr="00652FE3">
        <w:rPr>
          <w:sz w:val="23"/>
          <w:szCs w:val="23"/>
        </w:rPr>
        <w:t>część osób czynnych zawodowo, którzy ze względu na wykonywaną pracę przebywają</w:t>
      </w:r>
      <w:r w:rsidR="00652FE3">
        <w:rPr>
          <w:sz w:val="23"/>
          <w:szCs w:val="23"/>
        </w:rPr>
        <w:t xml:space="preserve"> </w:t>
      </w:r>
      <w:r w:rsidR="00652FE3" w:rsidRPr="00652FE3">
        <w:rPr>
          <w:sz w:val="23"/>
          <w:szCs w:val="23"/>
        </w:rPr>
        <w:t>poza terenem gminy</w:t>
      </w:r>
      <w:r w:rsidR="00652FE3">
        <w:rPr>
          <w:sz w:val="23"/>
          <w:szCs w:val="23"/>
        </w:rPr>
        <w:t xml:space="preserve">, </w:t>
      </w:r>
      <w:r w:rsidR="00652FE3" w:rsidRPr="00652FE3">
        <w:rPr>
          <w:sz w:val="23"/>
          <w:szCs w:val="23"/>
        </w:rPr>
        <w:t>część osób zameldowanych na terenie Gminy Chodów, mieszka pod innym adresem (w miejscowościach poza obszarem Gminy Chodów)</w:t>
      </w:r>
      <w:r w:rsidR="00652FE3">
        <w:rPr>
          <w:sz w:val="23"/>
          <w:szCs w:val="23"/>
        </w:rPr>
        <w:t xml:space="preserve">, </w:t>
      </w:r>
      <w:r w:rsidR="00652FE3" w:rsidRPr="00652FE3">
        <w:rPr>
          <w:sz w:val="23"/>
          <w:szCs w:val="23"/>
        </w:rPr>
        <w:t>część uczniów szkół ponadpodstawowych, studentów, powróciło do nauki stacjonarnej</w:t>
      </w:r>
      <w:r w:rsidR="00BA273A">
        <w:rPr>
          <w:sz w:val="23"/>
          <w:szCs w:val="23"/>
        </w:rPr>
        <w:t xml:space="preserve"> </w:t>
      </w:r>
      <w:r w:rsidR="00652FE3" w:rsidRPr="00652FE3">
        <w:rPr>
          <w:sz w:val="23"/>
          <w:szCs w:val="23"/>
        </w:rPr>
        <w:t>i  przebywa  w bursach, internatach, akademikach, gdzie uiszczają opłatę z tytułu gospodarowania odpadami komunalnymi.</w:t>
      </w:r>
      <w:r w:rsidR="00652FE3" w:rsidRPr="00652FE3">
        <w:rPr>
          <w:sz w:val="23"/>
          <w:szCs w:val="23"/>
        </w:rPr>
        <w:tab/>
      </w:r>
    </w:p>
    <w:p w14:paraId="14DFAC4B" w14:textId="1B1E2A45" w:rsidR="00B6745B" w:rsidRDefault="00B6745B" w:rsidP="00BA273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Na</w:t>
      </w:r>
      <w:r w:rsidR="00C049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bieżąco prowadzone są działania </w:t>
      </w:r>
      <w:r w:rsidR="0041093F">
        <w:rPr>
          <w:sz w:val="23"/>
          <w:szCs w:val="23"/>
        </w:rPr>
        <w:br/>
      </w:r>
      <w:r>
        <w:rPr>
          <w:sz w:val="23"/>
          <w:szCs w:val="23"/>
        </w:rPr>
        <w:t>mające na celu weryfikację danych zawartych w deklaracjach i sprawdzanie ich ze stanem faktycznym.</w:t>
      </w:r>
    </w:p>
    <w:p w14:paraId="75065201" w14:textId="0E84F73D" w:rsidR="000F5297" w:rsidRDefault="000F5297" w:rsidP="0041093F">
      <w:pPr>
        <w:pStyle w:val="Default"/>
        <w:jc w:val="both"/>
        <w:rPr>
          <w:sz w:val="23"/>
          <w:szCs w:val="23"/>
        </w:rPr>
      </w:pPr>
    </w:p>
    <w:p w14:paraId="1E0D90D7" w14:textId="45B1AA21" w:rsidR="000F5297" w:rsidRDefault="000F5297" w:rsidP="00430BB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terenie Gminy Chodów właściciele nieruchomości odpady ulegające biodegradacji zbierają w workach przeznaczonych do selektywnej zbiórki odpadów a następnie przekazują firmie odbierającej odpady komunalne do dalszego zagospodarowania. Dopuszcza się wykorzystanie </w:t>
      </w:r>
      <w:r w:rsidR="00AE70ED">
        <w:rPr>
          <w:sz w:val="23"/>
          <w:szCs w:val="23"/>
        </w:rPr>
        <w:t xml:space="preserve">       </w:t>
      </w:r>
      <w:r>
        <w:rPr>
          <w:sz w:val="23"/>
          <w:szCs w:val="23"/>
        </w:rPr>
        <w:t>we własnym zakresie</w:t>
      </w:r>
      <w:r w:rsidR="00430BB2">
        <w:rPr>
          <w:sz w:val="23"/>
          <w:szCs w:val="23"/>
        </w:rPr>
        <w:t xml:space="preserve"> przez właścicieli nieruchomości odpadów komunalnych ulegających biodegradacji, poprzez kompostowanie ich w przydomowych kompostownikach.</w:t>
      </w:r>
    </w:p>
    <w:p w14:paraId="63E16EAB" w14:textId="77777777" w:rsidR="003F326A" w:rsidRDefault="003F326A" w:rsidP="00B6745B">
      <w:pPr>
        <w:pStyle w:val="Default"/>
        <w:rPr>
          <w:sz w:val="23"/>
          <w:szCs w:val="23"/>
        </w:rPr>
      </w:pPr>
    </w:p>
    <w:p w14:paraId="5A5F8384" w14:textId="77777777" w:rsidR="00B6745B" w:rsidRDefault="00B6745B" w:rsidP="00B6745B">
      <w:pPr>
        <w:pStyle w:val="Default"/>
        <w:rPr>
          <w:sz w:val="23"/>
          <w:szCs w:val="23"/>
        </w:rPr>
      </w:pPr>
    </w:p>
    <w:p w14:paraId="6A6E8065" w14:textId="77777777" w:rsidR="00C22D9D" w:rsidRDefault="00B6745B" w:rsidP="00D75B9C">
      <w:pPr>
        <w:pStyle w:val="Default"/>
        <w:jc w:val="both"/>
        <w:rPr>
          <w:b/>
          <w:bCs/>
          <w:sz w:val="22"/>
          <w:szCs w:val="22"/>
        </w:rPr>
      </w:pPr>
      <w:r w:rsidRPr="008266D4">
        <w:rPr>
          <w:b/>
          <w:bCs/>
          <w:sz w:val="22"/>
          <w:szCs w:val="22"/>
        </w:rPr>
        <w:t>4. Liczba właścicieli nieruchomości, którzy ni</w:t>
      </w:r>
      <w:r>
        <w:rPr>
          <w:b/>
          <w:bCs/>
          <w:sz w:val="22"/>
          <w:szCs w:val="22"/>
        </w:rPr>
        <w:t xml:space="preserve">e zawarli umowy, o której mowa </w:t>
      </w:r>
      <w:r w:rsidRPr="008266D4">
        <w:rPr>
          <w:b/>
          <w:bCs/>
          <w:sz w:val="22"/>
          <w:szCs w:val="22"/>
        </w:rPr>
        <w:t xml:space="preserve">w art. 6 ust. 1. </w:t>
      </w:r>
    </w:p>
    <w:p w14:paraId="42468FF2" w14:textId="77777777" w:rsidR="00C22D9D" w:rsidRDefault="00C22D9D" w:rsidP="00D75B9C">
      <w:pPr>
        <w:pStyle w:val="Default"/>
        <w:jc w:val="both"/>
        <w:rPr>
          <w:b/>
          <w:bCs/>
          <w:sz w:val="22"/>
          <w:szCs w:val="22"/>
        </w:rPr>
      </w:pPr>
    </w:p>
    <w:p w14:paraId="1D877B49" w14:textId="2608F091" w:rsidR="00E34AE3" w:rsidRDefault="00C22D9D" w:rsidP="00E34AE3">
      <w:pPr>
        <w:pStyle w:val="Default"/>
        <w:ind w:firstLine="708"/>
        <w:jc w:val="both"/>
        <w:rPr>
          <w:sz w:val="22"/>
          <w:szCs w:val="22"/>
        </w:rPr>
      </w:pPr>
      <w:r w:rsidRPr="00E34AE3">
        <w:rPr>
          <w:sz w:val="22"/>
          <w:szCs w:val="22"/>
        </w:rPr>
        <w:t>W 202</w:t>
      </w:r>
      <w:r w:rsidR="005344F9">
        <w:rPr>
          <w:sz w:val="22"/>
          <w:szCs w:val="22"/>
        </w:rPr>
        <w:t>1</w:t>
      </w:r>
      <w:r w:rsidRPr="00E34AE3">
        <w:rPr>
          <w:sz w:val="22"/>
          <w:szCs w:val="22"/>
        </w:rPr>
        <w:t xml:space="preserve"> roku liczba właścicieli nieruchomości, którzy nie zawarli umowy zgodnie z art. 6 wynosi 0.</w:t>
      </w:r>
      <w:r w:rsidR="00E34AE3">
        <w:rPr>
          <w:sz w:val="22"/>
          <w:szCs w:val="22"/>
        </w:rPr>
        <w:t xml:space="preserve"> N</w:t>
      </w:r>
      <w:r w:rsidRPr="00E34AE3">
        <w:rPr>
          <w:sz w:val="22"/>
          <w:szCs w:val="22"/>
        </w:rPr>
        <w:t xml:space="preserve">ie stwierdzono </w:t>
      </w:r>
      <w:r w:rsidR="00E34AE3">
        <w:rPr>
          <w:sz w:val="22"/>
          <w:szCs w:val="22"/>
        </w:rPr>
        <w:t>ż</w:t>
      </w:r>
      <w:r w:rsidRPr="00E34AE3">
        <w:rPr>
          <w:sz w:val="22"/>
          <w:szCs w:val="22"/>
        </w:rPr>
        <w:t>adnych nieprawidłowości w powyższym zakresie</w:t>
      </w:r>
      <w:r w:rsidR="00E34AE3">
        <w:rPr>
          <w:sz w:val="22"/>
          <w:szCs w:val="22"/>
        </w:rPr>
        <w:t>.</w:t>
      </w:r>
    </w:p>
    <w:p w14:paraId="7276EC49" w14:textId="77777777" w:rsidR="00E34AE3" w:rsidRDefault="00E34AE3" w:rsidP="00E34AE3">
      <w:pPr>
        <w:pStyle w:val="Default"/>
        <w:ind w:firstLine="708"/>
        <w:jc w:val="both"/>
        <w:rPr>
          <w:sz w:val="22"/>
          <w:szCs w:val="22"/>
        </w:rPr>
      </w:pPr>
    </w:p>
    <w:p w14:paraId="1D45404A" w14:textId="534CDB69" w:rsidR="00B6745B" w:rsidRPr="00E34AE3" w:rsidRDefault="00E34AE3" w:rsidP="00E34AE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E34AE3">
        <w:rPr>
          <w:sz w:val="22"/>
          <w:szCs w:val="22"/>
        </w:rPr>
        <w:t xml:space="preserve">ieruchomości niezamieszkałe, na których powstają odpady komunalne, czyli między innymi przedsiębiorcy, kierujący instytucjami kultury, oświaty i zdrowia, posiadać powinni indywidualną umowę na wywóz odpadów komunalnych, podpisaną z firmą, która uzyskała odpowiedni wpis         </w:t>
      </w:r>
      <w:r>
        <w:rPr>
          <w:sz w:val="22"/>
          <w:szCs w:val="22"/>
        </w:rPr>
        <w:t xml:space="preserve">         </w:t>
      </w:r>
      <w:r w:rsidRPr="00E34AE3">
        <w:rPr>
          <w:sz w:val="22"/>
          <w:szCs w:val="22"/>
        </w:rPr>
        <w:t>do rejestru działalności regulowanej w zakresie odbioru odpadów komunalnych na terenie Gminy Chodów. Właściciele tych nieruchomości powinni się rozliczać indywidualnie z odebranych odpadów z podmiotem, z którym zawarli umowę</w:t>
      </w:r>
      <w:r>
        <w:rPr>
          <w:sz w:val="22"/>
          <w:szCs w:val="22"/>
        </w:rPr>
        <w:t>.</w:t>
      </w:r>
      <w:r w:rsidR="00B6745B" w:rsidRPr="00E34AE3">
        <w:rPr>
          <w:sz w:val="22"/>
          <w:szCs w:val="22"/>
        </w:rPr>
        <w:br/>
      </w:r>
    </w:p>
    <w:p w14:paraId="6B16DAD2" w14:textId="3DC4FD31" w:rsidR="00E34AE3" w:rsidRPr="00E34AE3" w:rsidRDefault="00B6745B" w:rsidP="00E34AE3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917C93">
        <w:rPr>
          <w:color w:val="000000" w:themeColor="text1"/>
          <w:sz w:val="23"/>
          <w:szCs w:val="23"/>
        </w:rPr>
        <w:tab/>
      </w:r>
    </w:p>
    <w:p w14:paraId="1A0643D8" w14:textId="5DCD683D" w:rsidR="001506FD" w:rsidRDefault="001506FD" w:rsidP="00917C93">
      <w:pPr>
        <w:pStyle w:val="Default"/>
        <w:jc w:val="both"/>
        <w:rPr>
          <w:sz w:val="23"/>
          <w:szCs w:val="23"/>
        </w:rPr>
      </w:pPr>
    </w:p>
    <w:p w14:paraId="7D657A53" w14:textId="3AA1ED38" w:rsidR="001506FD" w:rsidRDefault="001506FD" w:rsidP="00874656">
      <w:pPr>
        <w:pStyle w:val="Default"/>
        <w:rPr>
          <w:b/>
          <w:sz w:val="22"/>
          <w:szCs w:val="22"/>
        </w:rPr>
      </w:pPr>
      <w:r w:rsidRPr="008266D4">
        <w:rPr>
          <w:b/>
          <w:sz w:val="22"/>
          <w:szCs w:val="22"/>
        </w:rPr>
        <w:t>5. Ilość odpadów wytworzonych na terenie gminy od 01.01.20</w:t>
      </w:r>
      <w:r w:rsidR="004376AD">
        <w:rPr>
          <w:b/>
          <w:sz w:val="22"/>
          <w:szCs w:val="22"/>
        </w:rPr>
        <w:t>2</w:t>
      </w:r>
      <w:r w:rsidR="005344F9">
        <w:rPr>
          <w:b/>
          <w:sz w:val="22"/>
          <w:szCs w:val="22"/>
        </w:rPr>
        <w:t>1</w:t>
      </w:r>
      <w:r w:rsidRPr="008266D4">
        <w:rPr>
          <w:b/>
          <w:sz w:val="22"/>
          <w:szCs w:val="22"/>
        </w:rPr>
        <w:t xml:space="preserve"> r. do 31.12.20</w:t>
      </w:r>
      <w:r w:rsidR="004376AD">
        <w:rPr>
          <w:b/>
          <w:sz w:val="22"/>
          <w:szCs w:val="22"/>
        </w:rPr>
        <w:t>2</w:t>
      </w:r>
      <w:r w:rsidR="005344F9">
        <w:rPr>
          <w:b/>
          <w:sz w:val="22"/>
          <w:szCs w:val="22"/>
        </w:rPr>
        <w:t>1</w:t>
      </w:r>
      <w:r w:rsidRPr="008266D4">
        <w:rPr>
          <w:b/>
          <w:sz w:val="22"/>
          <w:szCs w:val="22"/>
        </w:rPr>
        <w:t xml:space="preserve"> r.</w:t>
      </w:r>
    </w:p>
    <w:p w14:paraId="5B2C5CF2" w14:textId="77777777" w:rsidR="00325D61" w:rsidRPr="00325D61" w:rsidRDefault="00325D61" w:rsidP="0014068D">
      <w:pPr>
        <w:pStyle w:val="Default"/>
        <w:jc w:val="both"/>
        <w:rPr>
          <w:b/>
          <w:sz w:val="23"/>
          <w:szCs w:val="23"/>
        </w:rPr>
      </w:pPr>
    </w:p>
    <w:p w14:paraId="6A427D70" w14:textId="77777777" w:rsidR="00335669" w:rsidRDefault="00325D61" w:rsidP="00335669">
      <w:pPr>
        <w:ind w:firstLine="70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325D61">
        <w:rPr>
          <w:rFonts w:ascii="Times New Roman" w:hAnsi="Times New Roman" w:cs="Times New Roman"/>
          <w:bCs/>
          <w:color w:val="000000"/>
          <w:sz w:val="23"/>
          <w:szCs w:val="23"/>
        </w:rPr>
        <w:t>Odpady komunalne na terenie gminy</w:t>
      </w:r>
      <w:r w:rsidR="003046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 zabudowie jednorodzinnej i zagrodowej</w:t>
      </w:r>
      <w:r w:rsidRPr="00325D6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B10776">
        <w:rPr>
          <w:rFonts w:ascii="Times New Roman" w:hAnsi="Times New Roman" w:cs="Times New Roman"/>
          <w:bCs/>
          <w:color w:val="000000"/>
          <w:sz w:val="23"/>
          <w:szCs w:val="23"/>
        </w:rPr>
        <w:t>były</w:t>
      </w:r>
      <w:r w:rsidRPr="00325D6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304665">
        <w:rPr>
          <w:rFonts w:ascii="Times New Roman" w:hAnsi="Times New Roman" w:cs="Times New Roman"/>
          <w:bCs/>
          <w:color w:val="000000"/>
          <w:sz w:val="23"/>
          <w:szCs w:val="23"/>
        </w:rPr>
        <w:t>od</w:t>
      </w:r>
      <w:r w:rsidRPr="00325D61">
        <w:rPr>
          <w:rFonts w:ascii="Times New Roman" w:hAnsi="Times New Roman" w:cs="Times New Roman"/>
          <w:bCs/>
          <w:color w:val="000000"/>
          <w:sz w:val="23"/>
          <w:szCs w:val="23"/>
        </w:rPr>
        <w:t>bierane w</w:t>
      </w:r>
      <w:r w:rsidR="003046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systemie mieszanym (workowo-pojemnikowy)</w:t>
      </w:r>
      <w:r w:rsidR="008E59A1">
        <w:rPr>
          <w:rFonts w:ascii="Times New Roman" w:hAnsi="Times New Roman" w:cs="Times New Roman"/>
          <w:bCs/>
          <w:color w:val="000000"/>
          <w:sz w:val="23"/>
          <w:szCs w:val="23"/>
        </w:rPr>
        <w:t>, w postaci odpadów niesegregowanych i selektywnych.</w:t>
      </w:r>
      <w:r w:rsidR="003046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Natomiast w zabudowie wielorodzinnej</w:t>
      </w:r>
      <w:r w:rsidRPr="00325D6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</w:t>
      </w:r>
      <w:r w:rsidR="008E59A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były odbierane w systemie pojemnikowym, w postaci odpadów niesegregowanych i selektywnych.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br/>
      </w:r>
      <w:r w:rsidRPr="00325D6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 skład odpadów zbieranych selektywnie wchodzą: </w:t>
      </w:r>
      <w:r w:rsidR="00E034E1">
        <w:rPr>
          <w:rFonts w:ascii="Times New Roman" w:hAnsi="Times New Roman" w:cs="Times New Roman"/>
          <w:bCs/>
          <w:color w:val="000000"/>
          <w:sz w:val="23"/>
          <w:szCs w:val="23"/>
        </w:rPr>
        <w:t>papier, tektura, metal</w:t>
      </w:r>
      <w:r w:rsidRPr="00325D61">
        <w:rPr>
          <w:rFonts w:ascii="Times New Roman" w:hAnsi="Times New Roman" w:cs="Times New Roman"/>
          <w:bCs/>
          <w:color w:val="000000"/>
          <w:sz w:val="23"/>
          <w:szCs w:val="23"/>
        </w:rPr>
        <w:t>, tworzywa sztuczne</w:t>
      </w:r>
      <w:r w:rsidR="00E034E1"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  <w:r w:rsidRPr="00325D6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br/>
      </w:r>
      <w:r w:rsidR="00E034E1">
        <w:rPr>
          <w:rFonts w:ascii="Times New Roman" w:hAnsi="Times New Roman" w:cs="Times New Roman"/>
          <w:bCs/>
          <w:color w:val="000000"/>
          <w:sz w:val="23"/>
          <w:szCs w:val="23"/>
        </w:rPr>
        <w:t>odpady</w:t>
      </w:r>
      <w:r w:rsidRPr="00325D6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opakowani</w:t>
      </w:r>
      <w:r w:rsidR="00E034E1">
        <w:rPr>
          <w:rFonts w:ascii="Times New Roman" w:hAnsi="Times New Roman" w:cs="Times New Roman"/>
          <w:bCs/>
          <w:color w:val="000000"/>
          <w:sz w:val="23"/>
          <w:szCs w:val="23"/>
        </w:rPr>
        <w:t>owe</w:t>
      </w:r>
      <w:r w:rsidRPr="00325D6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wielomateriałowe,</w:t>
      </w:r>
      <w:r w:rsidR="00E034E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szkło i </w:t>
      </w:r>
      <w:r w:rsidRPr="00325D61">
        <w:rPr>
          <w:rFonts w:ascii="Times New Roman" w:hAnsi="Times New Roman" w:cs="Times New Roman"/>
          <w:bCs/>
          <w:color w:val="000000"/>
          <w:sz w:val="23"/>
          <w:szCs w:val="23"/>
        </w:rPr>
        <w:t>bio</w:t>
      </w:r>
      <w:r w:rsidR="00E034E1">
        <w:rPr>
          <w:rFonts w:ascii="Times New Roman" w:hAnsi="Times New Roman" w:cs="Times New Roman"/>
          <w:bCs/>
          <w:color w:val="000000"/>
          <w:sz w:val="23"/>
          <w:szCs w:val="23"/>
        </w:rPr>
        <w:t>odpady</w:t>
      </w:r>
      <w:r w:rsidRPr="00325D6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</w:t>
      </w:r>
    </w:p>
    <w:p w14:paraId="27420A16" w14:textId="6A040E81" w:rsidR="00325D61" w:rsidRPr="002958F9" w:rsidRDefault="00325D61" w:rsidP="00743E2C">
      <w:pPr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034E1"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>Na terenie Gminy Chodów ze strumienia odpadów komunalnych wydzielane są również tzw. odpady problemowe w postaci</w:t>
      </w:r>
      <w:r w:rsidR="00E034E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odpadów niebezpiecznych powstających w gospodarstwach domowych, tj.: chemikalia,</w:t>
      </w:r>
      <w:r w:rsidRPr="00E034E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zużyt</w:t>
      </w:r>
      <w:r w:rsidR="00500735">
        <w:rPr>
          <w:rFonts w:ascii="Times New Roman" w:hAnsi="Times New Roman" w:cs="Times New Roman"/>
          <w:bCs/>
          <w:color w:val="000000"/>
          <w:sz w:val="23"/>
          <w:szCs w:val="23"/>
        </w:rPr>
        <w:t>y</w:t>
      </w:r>
      <w:r w:rsidRPr="00E034E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sprzęt elektryczn</w:t>
      </w:r>
      <w:r w:rsidR="00500735">
        <w:rPr>
          <w:rFonts w:ascii="Times New Roman" w:hAnsi="Times New Roman" w:cs="Times New Roman"/>
          <w:bCs/>
          <w:color w:val="000000"/>
          <w:sz w:val="23"/>
          <w:szCs w:val="23"/>
        </w:rPr>
        <w:t>y</w:t>
      </w:r>
      <w:r w:rsidR="0033566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E034E1">
        <w:rPr>
          <w:rFonts w:ascii="Times New Roman" w:hAnsi="Times New Roman" w:cs="Times New Roman"/>
          <w:bCs/>
          <w:color w:val="000000"/>
          <w:sz w:val="23"/>
          <w:szCs w:val="23"/>
        </w:rPr>
        <w:t>i elektroniczn</w:t>
      </w:r>
      <w:r w:rsidR="00500735">
        <w:rPr>
          <w:rFonts w:ascii="Times New Roman" w:hAnsi="Times New Roman" w:cs="Times New Roman"/>
          <w:bCs/>
          <w:color w:val="000000"/>
          <w:sz w:val="23"/>
          <w:szCs w:val="23"/>
        </w:rPr>
        <w:t>y</w:t>
      </w:r>
      <w:r w:rsidRPr="00E034E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meble  </w:t>
      </w:r>
      <w:r w:rsidRPr="00E034E1">
        <w:rPr>
          <w:rFonts w:ascii="Times New Roman" w:hAnsi="Times New Roman" w:cs="Times New Roman"/>
          <w:bCs/>
          <w:color w:val="000000"/>
          <w:sz w:val="23"/>
          <w:szCs w:val="23"/>
        </w:rPr>
        <w:br/>
        <w:t xml:space="preserve">i </w:t>
      </w:r>
      <w:r w:rsidR="00E034E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inne </w:t>
      </w:r>
      <w:r w:rsidRPr="00E034E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odpady wielkogabarytowe, odpady budowlane i rozbiórkowe, </w:t>
      </w:r>
      <w:r w:rsidR="00500735">
        <w:rPr>
          <w:rFonts w:ascii="Times New Roman" w:hAnsi="Times New Roman" w:cs="Times New Roman"/>
          <w:bCs/>
          <w:color w:val="000000"/>
          <w:sz w:val="23"/>
          <w:szCs w:val="23"/>
        </w:rPr>
        <w:t>odpady niebezpieczne, odpady niekwalifikujące się do odpadów medycznych</w:t>
      </w:r>
      <w:r w:rsidR="00335669"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  <w:r w:rsidR="0050073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E034E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zużyte opony samochodowe, opakowania </w:t>
      </w:r>
      <w:r w:rsidR="00986D2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                </w:t>
      </w:r>
      <w:r w:rsidRPr="00E034E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po chemikaliach, które przyjmowane są w Punkcie Selektywnej Zbiórki Odpadów Komunalnych utworzonym na terenie Oczyszczalni Ścieków w Chodowie </w:t>
      </w:r>
      <w:r w:rsidRPr="002958F9">
        <w:rPr>
          <w:rFonts w:ascii="Times New Roman" w:hAnsi="Times New Roman" w:cs="Times New Roman"/>
          <w:bCs/>
          <w:sz w:val="23"/>
          <w:szCs w:val="23"/>
        </w:rPr>
        <w:t>oraz przeterminowane leki</w:t>
      </w:r>
      <w:r w:rsidR="003D3A1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3D3A17" w:rsidRPr="003D3A17">
        <w:rPr>
          <w:rFonts w:ascii="Times New Roman" w:hAnsi="Times New Roman" w:cs="Times New Roman"/>
          <w:bCs/>
          <w:sz w:val="23"/>
          <w:szCs w:val="23"/>
        </w:rPr>
        <w:t xml:space="preserve">zbierane </w:t>
      </w:r>
      <w:r w:rsidR="003D3A17">
        <w:rPr>
          <w:rFonts w:ascii="Times New Roman" w:hAnsi="Times New Roman" w:cs="Times New Roman"/>
          <w:bCs/>
          <w:sz w:val="23"/>
          <w:szCs w:val="23"/>
        </w:rPr>
        <w:t xml:space="preserve">         </w:t>
      </w:r>
      <w:r w:rsidR="003D3A17" w:rsidRPr="003D3A17">
        <w:rPr>
          <w:rFonts w:ascii="Times New Roman" w:hAnsi="Times New Roman" w:cs="Times New Roman"/>
          <w:bCs/>
          <w:sz w:val="23"/>
          <w:szCs w:val="23"/>
        </w:rPr>
        <w:t>w punkcie aptecznym MELISANA w Chodowie</w:t>
      </w:r>
      <w:r w:rsidR="00986D2B" w:rsidRPr="002958F9">
        <w:rPr>
          <w:rFonts w:ascii="Times New Roman" w:hAnsi="Times New Roman" w:cs="Times New Roman"/>
          <w:bCs/>
          <w:sz w:val="23"/>
          <w:szCs w:val="23"/>
        </w:rPr>
        <w:t xml:space="preserve"> i zużyte baterie i akumulatory</w:t>
      </w:r>
      <w:r w:rsidRPr="002958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3D3A17">
        <w:rPr>
          <w:rFonts w:ascii="Times New Roman" w:hAnsi="Times New Roman" w:cs="Times New Roman"/>
          <w:bCs/>
          <w:sz w:val="23"/>
          <w:szCs w:val="23"/>
        </w:rPr>
        <w:t>w</w:t>
      </w:r>
      <w:r w:rsidR="00986D2B" w:rsidRPr="002958F9">
        <w:rPr>
          <w:rFonts w:ascii="Times New Roman" w:hAnsi="Times New Roman" w:cs="Times New Roman"/>
          <w:bCs/>
          <w:sz w:val="23"/>
          <w:szCs w:val="23"/>
        </w:rPr>
        <w:t xml:space="preserve"> pojemnik</w:t>
      </w:r>
      <w:r w:rsidR="00C35073">
        <w:rPr>
          <w:rFonts w:ascii="Times New Roman" w:hAnsi="Times New Roman" w:cs="Times New Roman"/>
          <w:bCs/>
          <w:sz w:val="23"/>
          <w:szCs w:val="23"/>
        </w:rPr>
        <w:t>ach</w:t>
      </w:r>
      <w:r w:rsidR="00986D2B" w:rsidRPr="002958F9">
        <w:rPr>
          <w:rFonts w:ascii="Times New Roman" w:hAnsi="Times New Roman" w:cs="Times New Roman"/>
          <w:bCs/>
          <w:sz w:val="23"/>
          <w:szCs w:val="23"/>
        </w:rPr>
        <w:t xml:space="preserve"> zlokalizowany</w:t>
      </w:r>
      <w:r w:rsidR="00C35073">
        <w:rPr>
          <w:rFonts w:ascii="Times New Roman" w:hAnsi="Times New Roman" w:cs="Times New Roman"/>
          <w:bCs/>
          <w:sz w:val="23"/>
          <w:szCs w:val="23"/>
        </w:rPr>
        <w:t>ch</w:t>
      </w:r>
      <w:r w:rsidR="00986D2B" w:rsidRPr="002958F9">
        <w:rPr>
          <w:rFonts w:ascii="Times New Roman" w:hAnsi="Times New Roman" w:cs="Times New Roman"/>
          <w:bCs/>
          <w:sz w:val="23"/>
          <w:szCs w:val="23"/>
        </w:rPr>
        <w:t xml:space="preserve"> w Urzędzie Gminy w Chodowie</w:t>
      </w:r>
      <w:r w:rsidR="002958F9" w:rsidRPr="002958F9">
        <w:rPr>
          <w:rFonts w:ascii="Times New Roman" w:hAnsi="Times New Roman" w:cs="Times New Roman"/>
          <w:bCs/>
          <w:sz w:val="23"/>
          <w:szCs w:val="23"/>
        </w:rPr>
        <w:t>.</w:t>
      </w:r>
    </w:p>
    <w:p w14:paraId="681616B9" w14:textId="4833E372" w:rsidR="00E136D2" w:rsidRDefault="001506FD" w:rsidP="00E136D2">
      <w:pPr>
        <w:pStyle w:val="Default"/>
        <w:rPr>
          <w:sz w:val="23"/>
          <w:szCs w:val="23"/>
        </w:rPr>
      </w:pPr>
      <w:r>
        <w:rPr>
          <w:b/>
          <w:sz w:val="25"/>
          <w:szCs w:val="25"/>
        </w:rPr>
        <w:t xml:space="preserve">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2127"/>
        <w:gridCol w:w="2837"/>
        <w:gridCol w:w="2402"/>
      </w:tblGrid>
      <w:tr w:rsidR="00612A9C" w14:paraId="75ED8C6F" w14:textId="77777777" w:rsidTr="00612A9C">
        <w:tc>
          <w:tcPr>
            <w:tcW w:w="850" w:type="dxa"/>
          </w:tcPr>
          <w:p w14:paraId="41162AC0" w14:textId="2D69F131" w:rsidR="00612A9C" w:rsidRPr="00325D61" w:rsidRDefault="00612A9C" w:rsidP="00E136D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2127" w:type="dxa"/>
          </w:tcPr>
          <w:p w14:paraId="3ED04C9E" w14:textId="197538F1" w:rsidR="00612A9C" w:rsidRPr="00325D61" w:rsidRDefault="00612A9C" w:rsidP="00E136D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25D61">
              <w:rPr>
                <w:b/>
                <w:bCs/>
                <w:sz w:val="23"/>
                <w:szCs w:val="23"/>
              </w:rPr>
              <w:t>Kod odebranych odpadów komunalnych</w:t>
            </w:r>
          </w:p>
        </w:tc>
        <w:tc>
          <w:tcPr>
            <w:tcW w:w="2837" w:type="dxa"/>
          </w:tcPr>
          <w:p w14:paraId="581819DF" w14:textId="2485A07E" w:rsidR="00612A9C" w:rsidRPr="00325D61" w:rsidRDefault="00612A9C" w:rsidP="00E136D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25D61">
              <w:rPr>
                <w:b/>
                <w:bCs/>
                <w:sz w:val="23"/>
                <w:szCs w:val="23"/>
              </w:rPr>
              <w:t>Rodzaj odebranych odpadów komunalnych</w:t>
            </w:r>
          </w:p>
        </w:tc>
        <w:tc>
          <w:tcPr>
            <w:tcW w:w="2402" w:type="dxa"/>
          </w:tcPr>
          <w:p w14:paraId="2FA55D00" w14:textId="53B1D736" w:rsidR="00612A9C" w:rsidRPr="00325D61" w:rsidRDefault="00612A9C" w:rsidP="00E136D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25D61">
              <w:rPr>
                <w:b/>
                <w:bCs/>
                <w:sz w:val="23"/>
                <w:szCs w:val="23"/>
              </w:rPr>
              <w:t>Masa odebranych odpadów komunalnych [Mg]</w:t>
            </w:r>
          </w:p>
        </w:tc>
      </w:tr>
      <w:tr w:rsidR="00612A9C" w14:paraId="22A59FCA" w14:textId="77777777" w:rsidTr="00612A9C">
        <w:tc>
          <w:tcPr>
            <w:tcW w:w="850" w:type="dxa"/>
          </w:tcPr>
          <w:p w14:paraId="741171DA" w14:textId="7704BC08" w:rsidR="00612A9C" w:rsidRPr="009165D7" w:rsidRDefault="00757B2C" w:rsidP="009165D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426F23">
              <w:rPr>
                <w:b/>
                <w:bCs/>
                <w:sz w:val="23"/>
                <w:szCs w:val="23"/>
              </w:rPr>
              <w:t xml:space="preserve"> </w:t>
            </w:r>
            <w:r w:rsidR="00612A9C" w:rsidRPr="009165D7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2127" w:type="dxa"/>
          </w:tcPr>
          <w:p w14:paraId="35316A72" w14:textId="0A72E03E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15 01 01</w:t>
            </w:r>
          </w:p>
        </w:tc>
        <w:tc>
          <w:tcPr>
            <w:tcW w:w="2837" w:type="dxa"/>
          </w:tcPr>
          <w:p w14:paraId="43CD7573" w14:textId="7C1064EE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Opakowania z papieru </w:t>
            </w:r>
            <w:r>
              <w:rPr>
                <w:sz w:val="23"/>
                <w:szCs w:val="23"/>
              </w:rPr>
              <w:br/>
              <w:t>i tektury</w:t>
            </w:r>
          </w:p>
        </w:tc>
        <w:tc>
          <w:tcPr>
            <w:tcW w:w="2402" w:type="dxa"/>
          </w:tcPr>
          <w:p w14:paraId="3C1F950B" w14:textId="3DFCC504" w:rsidR="00612A9C" w:rsidRDefault="008430C8" w:rsidP="009165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612A9C">
              <w:rPr>
                <w:sz w:val="23"/>
                <w:szCs w:val="23"/>
              </w:rPr>
              <w:t>9,</w:t>
            </w:r>
            <w:r w:rsidR="006F11C9">
              <w:rPr>
                <w:sz w:val="23"/>
                <w:szCs w:val="23"/>
              </w:rPr>
              <w:t>94</w:t>
            </w:r>
            <w:r w:rsidR="00612A9C">
              <w:rPr>
                <w:sz w:val="23"/>
                <w:szCs w:val="23"/>
              </w:rPr>
              <w:t>0</w:t>
            </w:r>
            <w:r w:rsidR="009165D7">
              <w:rPr>
                <w:sz w:val="23"/>
                <w:szCs w:val="23"/>
              </w:rPr>
              <w:t>0</w:t>
            </w:r>
          </w:p>
        </w:tc>
      </w:tr>
      <w:tr w:rsidR="00612A9C" w14:paraId="4636F065" w14:textId="77777777" w:rsidTr="00612A9C">
        <w:tc>
          <w:tcPr>
            <w:tcW w:w="850" w:type="dxa"/>
          </w:tcPr>
          <w:p w14:paraId="12C0F7FA" w14:textId="0BAE66C3" w:rsidR="00612A9C" w:rsidRPr="009165D7" w:rsidRDefault="00757B2C" w:rsidP="009165D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426F23">
              <w:rPr>
                <w:b/>
                <w:bCs/>
                <w:sz w:val="23"/>
                <w:szCs w:val="23"/>
              </w:rPr>
              <w:t xml:space="preserve"> </w:t>
            </w:r>
            <w:r w:rsidR="00612A9C" w:rsidRPr="009165D7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2127" w:type="dxa"/>
          </w:tcPr>
          <w:p w14:paraId="46EFC539" w14:textId="5C49B566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15 01 02</w:t>
            </w:r>
          </w:p>
        </w:tc>
        <w:tc>
          <w:tcPr>
            <w:tcW w:w="2837" w:type="dxa"/>
          </w:tcPr>
          <w:p w14:paraId="776E086D" w14:textId="56AF178F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Opakowania z tworzyw sztucznych</w:t>
            </w:r>
          </w:p>
        </w:tc>
        <w:tc>
          <w:tcPr>
            <w:tcW w:w="2402" w:type="dxa"/>
          </w:tcPr>
          <w:p w14:paraId="53462CF1" w14:textId="5FC90846" w:rsidR="00612A9C" w:rsidRDefault="00612A9C" w:rsidP="009165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13,5</w:t>
            </w:r>
            <w:r w:rsidR="006F11C9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  <w:r w:rsidR="009165D7">
              <w:rPr>
                <w:sz w:val="23"/>
                <w:szCs w:val="23"/>
              </w:rPr>
              <w:t>0</w:t>
            </w:r>
          </w:p>
        </w:tc>
      </w:tr>
      <w:tr w:rsidR="00612A9C" w14:paraId="047C9895" w14:textId="77777777" w:rsidTr="00612A9C">
        <w:tc>
          <w:tcPr>
            <w:tcW w:w="850" w:type="dxa"/>
          </w:tcPr>
          <w:p w14:paraId="6A19675F" w14:textId="3CA8F106" w:rsidR="00612A9C" w:rsidRPr="009165D7" w:rsidRDefault="00757B2C" w:rsidP="009165D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426F23">
              <w:rPr>
                <w:b/>
                <w:bCs/>
                <w:sz w:val="23"/>
                <w:szCs w:val="23"/>
              </w:rPr>
              <w:t xml:space="preserve"> </w:t>
            </w:r>
            <w:r w:rsidR="00612A9C" w:rsidRPr="009165D7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2127" w:type="dxa"/>
          </w:tcPr>
          <w:p w14:paraId="44B11A2C" w14:textId="0FF5F735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15 01 06</w:t>
            </w:r>
          </w:p>
        </w:tc>
        <w:tc>
          <w:tcPr>
            <w:tcW w:w="2837" w:type="dxa"/>
          </w:tcPr>
          <w:p w14:paraId="5945EEC3" w14:textId="5FA896C4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Zmieszane odpady opakowaniowe</w:t>
            </w:r>
          </w:p>
        </w:tc>
        <w:tc>
          <w:tcPr>
            <w:tcW w:w="2402" w:type="dxa"/>
          </w:tcPr>
          <w:p w14:paraId="6AE59471" w14:textId="380B3DEC" w:rsidR="00612A9C" w:rsidRDefault="00612A9C" w:rsidP="009165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F11C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="006F11C9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60</w:t>
            </w:r>
            <w:r w:rsidR="009165D7">
              <w:rPr>
                <w:sz w:val="23"/>
                <w:szCs w:val="23"/>
              </w:rPr>
              <w:t>0</w:t>
            </w:r>
          </w:p>
        </w:tc>
      </w:tr>
      <w:tr w:rsidR="00612A9C" w14:paraId="67178D88" w14:textId="77777777" w:rsidTr="00612A9C">
        <w:tc>
          <w:tcPr>
            <w:tcW w:w="850" w:type="dxa"/>
          </w:tcPr>
          <w:p w14:paraId="758862DF" w14:textId="38335723" w:rsidR="00612A9C" w:rsidRPr="009165D7" w:rsidRDefault="00757B2C" w:rsidP="009165D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426F23">
              <w:rPr>
                <w:b/>
                <w:bCs/>
                <w:sz w:val="23"/>
                <w:szCs w:val="23"/>
              </w:rPr>
              <w:t xml:space="preserve"> </w:t>
            </w:r>
            <w:r w:rsidR="006F11C9">
              <w:rPr>
                <w:b/>
                <w:bCs/>
                <w:sz w:val="23"/>
                <w:szCs w:val="23"/>
              </w:rPr>
              <w:t>4</w:t>
            </w:r>
            <w:r w:rsidR="00612A9C" w:rsidRPr="009165D7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14:paraId="4B2BFD2C" w14:textId="36FF2703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20 01 02</w:t>
            </w:r>
          </w:p>
        </w:tc>
        <w:tc>
          <w:tcPr>
            <w:tcW w:w="2837" w:type="dxa"/>
          </w:tcPr>
          <w:p w14:paraId="719C52A7" w14:textId="3E15C801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Szkło</w:t>
            </w:r>
          </w:p>
        </w:tc>
        <w:tc>
          <w:tcPr>
            <w:tcW w:w="2402" w:type="dxa"/>
          </w:tcPr>
          <w:p w14:paraId="151BD06C" w14:textId="2F8D3A82" w:rsidR="00612A9C" w:rsidRDefault="006F11C9" w:rsidP="009165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  <w:r w:rsidR="00612A9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84</w:t>
            </w:r>
            <w:r w:rsidR="00612A9C">
              <w:rPr>
                <w:sz w:val="23"/>
                <w:szCs w:val="23"/>
              </w:rPr>
              <w:t>0</w:t>
            </w:r>
            <w:r w:rsidR="009165D7">
              <w:rPr>
                <w:sz w:val="23"/>
                <w:szCs w:val="23"/>
              </w:rPr>
              <w:t>0</w:t>
            </w:r>
          </w:p>
        </w:tc>
      </w:tr>
      <w:tr w:rsidR="00612A9C" w14:paraId="122F7547" w14:textId="77777777" w:rsidTr="00612A9C">
        <w:tc>
          <w:tcPr>
            <w:tcW w:w="850" w:type="dxa"/>
          </w:tcPr>
          <w:p w14:paraId="73CD3189" w14:textId="24A29908" w:rsidR="00612A9C" w:rsidRPr="009165D7" w:rsidRDefault="00757B2C" w:rsidP="009165D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426F23">
              <w:rPr>
                <w:b/>
                <w:bCs/>
                <w:sz w:val="23"/>
                <w:szCs w:val="23"/>
              </w:rPr>
              <w:t xml:space="preserve"> </w:t>
            </w:r>
            <w:r w:rsidR="006F11C9">
              <w:rPr>
                <w:b/>
                <w:bCs/>
                <w:sz w:val="23"/>
                <w:szCs w:val="23"/>
              </w:rPr>
              <w:t>5</w:t>
            </w:r>
            <w:r w:rsidR="00612A9C" w:rsidRPr="009165D7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14:paraId="480B70DB" w14:textId="0C45FB7A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20 01 08</w:t>
            </w:r>
          </w:p>
        </w:tc>
        <w:tc>
          <w:tcPr>
            <w:tcW w:w="2837" w:type="dxa"/>
          </w:tcPr>
          <w:p w14:paraId="79F56582" w14:textId="16258BE2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Odpady kuchenne ulegające biodegradacji</w:t>
            </w:r>
          </w:p>
        </w:tc>
        <w:tc>
          <w:tcPr>
            <w:tcW w:w="2402" w:type="dxa"/>
          </w:tcPr>
          <w:p w14:paraId="56443844" w14:textId="748093CE" w:rsidR="00612A9C" w:rsidRDefault="006F11C9" w:rsidP="009165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612A9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94</w:t>
            </w:r>
            <w:r w:rsidR="00612A9C">
              <w:rPr>
                <w:sz w:val="23"/>
                <w:szCs w:val="23"/>
              </w:rPr>
              <w:t>0</w:t>
            </w:r>
            <w:r w:rsidR="009165D7">
              <w:rPr>
                <w:sz w:val="23"/>
                <w:szCs w:val="23"/>
              </w:rPr>
              <w:t>0</w:t>
            </w:r>
          </w:p>
        </w:tc>
      </w:tr>
      <w:tr w:rsidR="00612A9C" w14:paraId="219C016E" w14:textId="77777777" w:rsidTr="00612A9C">
        <w:tc>
          <w:tcPr>
            <w:tcW w:w="850" w:type="dxa"/>
          </w:tcPr>
          <w:p w14:paraId="6978FD34" w14:textId="0CD58E0B" w:rsidR="00612A9C" w:rsidRPr="009165D7" w:rsidRDefault="00757B2C" w:rsidP="009165D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426F23">
              <w:rPr>
                <w:b/>
                <w:bCs/>
                <w:sz w:val="23"/>
                <w:szCs w:val="23"/>
              </w:rPr>
              <w:t xml:space="preserve"> </w:t>
            </w:r>
            <w:r w:rsidR="006F11C9">
              <w:rPr>
                <w:b/>
                <w:bCs/>
                <w:sz w:val="23"/>
                <w:szCs w:val="23"/>
              </w:rPr>
              <w:t>6</w:t>
            </w:r>
            <w:r w:rsidR="00612A9C" w:rsidRPr="009165D7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14:paraId="41B2DFD6" w14:textId="21F25A25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20 01 99</w:t>
            </w:r>
          </w:p>
        </w:tc>
        <w:tc>
          <w:tcPr>
            <w:tcW w:w="2837" w:type="dxa"/>
          </w:tcPr>
          <w:p w14:paraId="0641F3AE" w14:textId="08CF05B1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Inne niewymienione frakcje zbierane w sposób selektywny</w:t>
            </w:r>
          </w:p>
        </w:tc>
        <w:tc>
          <w:tcPr>
            <w:tcW w:w="2402" w:type="dxa"/>
          </w:tcPr>
          <w:p w14:paraId="2B2E1302" w14:textId="251EFE4D" w:rsidR="00612A9C" w:rsidRDefault="008430C8" w:rsidP="009165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6F11C9">
              <w:rPr>
                <w:sz w:val="23"/>
                <w:szCs w:val="23"/>
              </w:rPr>
              <w:t>32</w:t>
            </w:r>
            <w:r w:rsidR="00612A9C">
              <w:rPr>
                <w:sz w:val="23"/>
                <w:szCs w:val="23"/>
              </w:rPr>
              <w:t>,</w:t>
            </w:r>
            <w:r w:rsidR="006F11C9">
              <w:rPr>
                <w:sz w:val="23"/>
                <w:szCs w:val="23"/>
              </w:rPr>
              <w:t>32</w:t>
            </w:r>
            <w:r w:rsidR="00612A9C">
              <w:rPr>
                <w:sz w:val="23"/>
                <w:szCs w:val="23"/>
              </w:rPr>
              <w:t>0</w:t>
            </w:r>
            <w:r w:rsidR="009165D7">
              <w:rPr>
                <w:sz w:val="23"/>
                <w:szCs w:val="23"/>
              </w:rPr>
              <w:t>0</w:t>
            </w:r>
          </w:p>
        </w:tc>
      </w:tr>
      <w:tr w:rsidR="00612A9C" w14:paraId="3B0B4F2C" w14:textId="77777777" w:rsidTr="00612A9C">
        <w:tc>
          <w:tcPr>
            <w:tcW w:w="850" w:type="dxa"/>
          </w:tcPr>
          <w:p w14:paraId="6B180A74" w14:textId="77B6F011" w:rsidR="00612A9C" w:rsidRPr="009165D7" w:rsidRDefault="00757B2C" w:rsidP="009165D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426F23">
              <w:rPr>
                <w:b/>
                <w:bCs/>
                <w:sz w:val="23"/>
                <w:szCs w:val="23"/>
              </w:rPr>
              <w:t xml:space="preserve"> </w:t>
            </w:r>
            <w:r w:rsidR="003841FB">
              <w:rPr>
                <w:b/>
                <w:bCs/>
                <w:sz w:val="23"/>
                <w:szCs w:val="23"/>
              </w:rPr>
              <w:t>7</w:t>
            </w:r>
            <w:r w:rsidR="00612A9C" w:rsidRPr="009165D7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14:paraId="78EF9A4C" w14:textId="13D2E630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</w:t>
            </w:r>
            <w:r w:rsidR="008430C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="008430C8">
              <w:rPr>
                <w:sz w:val="23"/>
                <w:szCs w:val="23"/>
              </w:rPr>
              <w:t>11</w:t>
            </w:r>
          </w:p>
        </w:tc>
        <w:tc>
          <w:tcPr>
            <w:tcW w:w="2837" w:type="dxa"/>
          </w:tcPr>
          <w:p w14:paraId="1AFF3E70" w14:textId="6BC63E71" w:rsidR="00612A9C" w:rsidRDefault="008430C8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Tekstylia</w:t>
            </w:r>
          </w:p>
        </w:tc>
        <w:tc>
          <w:tcPr>
            <w:tcW w:w="2402" w:type="dxa"/>
          </w:tcPr>
          <w:p w14:paraId="59F0B67F" w14:textId="164E3383" w:rsidR="00612A9C" w:rsidRDefault="008430C8" w:rsidP="009165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0</w:t>
            </w:r>
            <w:r w:rsidR="00612A9C">
              <w:rPr>
                <w:sz w:val="23"/>
                <w:szCs w:val="23"/>
              </w:rPr>
              <w:t>,2</w:t>
            </w:r>
            <w:r>
              <w:rPr>
                <w:sz w:val="23"/>
                <w:szCs w:val="23"/>
              </w:rPr>
              <w:t>6</w:t>
            </w:r>
            <w:r w:rsidR="00612A9C">
              <w:rPr>
                <w:sz w:val="23"/>
                <w:szCs w:val="23"/>
              </w:rPr>
              <w:t>0</w:t>
            </w:r>
            <w:r w:rsidR="009165D7">
              <w:rPr>
                <w:sz w:val="23"/>
                <w:szCs w:val="23"/>
              </w:rPr>
              <w:t>0</w:t>
            </w:r>
          </w:p>
          <w:p w14:paraId="4D0B06A9" w14:textId="5F339BE6" w:rsidR="00612A9C" w:rsidRDefault="00612A9C" w:rsidP="009165D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12A9C" w14:paraId="4F40F355" w14:textId="77777777" w:rsidTr="00612A9C">
        <w:tc>
          <w:tcPr>
            <w:tcW w:w="850" w:type="dxa"/>
          </w:tcPr>
          <w:p w14:paraId="3EE98412" w14:textId="4024C598" w:rsidR="00612A9C" w:rsidRPr="009165D7" w:rsidRDefault="00757B2C" w:rsidP="009165D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426F23">
              <w:rPr>
                <w:b/>
                <w:bCs/>
                <w:sz w:val="23"/>
                <w:szCs w:val="23"/>
              </w:rPr>
              <w:t xml:space="preserve"> </w:t>
            </w:r>
            <w:r w:rsidR="002A293D">
              <w:rPr>
                <w:b/>
                <w:bCs/>
                <w:sz w:val="23"/>
                <w:szCs w:val="23"/>
              </w:rPr>
              <w:t>8</w:t>
            </w:r>
            <w:r w:rsidR="00612A9C" w:rsidRPr="009165D7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14:paraId="38C82903" w14:textId="1455E972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20 03 01</w:t>
            </w:r>
          </w:p>
        </w:tc>
        <w:tc>
          <w:tcPr>
            <w:tcW w:w="2837" w:type="dxa"/>
          </w:tcPr>
          <w:p w14:paraId="71DA3034" w14:textId="5060EDD5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Niesegregowane (zmieszane) odpady komunalne</w:t>
            </w:r>
          </w:p>
        </w:tc>
        <w:tc>
          <w:tcPr>
            <w:tcW w:w="2402" w:type="dxa"/>
          </w:tcPr>
          <w:p w14:paraId="5A782C1B" w14:textId="45893B14" w:rsidR="00612A9C" w:rsidRDefault="001132DC" w:rsidP="001132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  <w:r w:rsidR="002A293D">
              <w:rPr>
                <w:sz w:val="23"/>
                <w:szCs w:val="23"/>
              </w:rPr>
              <w:t>457</w:t>
            </w:r>
            <w:r w:rsidR="00612A9C">
              <w:rPr>
                <w:sz w:val="23"/>
                <w:szCs w:val="23"/>
              </w:rPr>
              <w:t>,2</w:t>
            </w:r>
            <w:r w:rsidR="002A293D">
              <w:rPr>
                <w:sz w:val="23"/>
                <w:szCs w:val="23"/>
              </w:rPr>
              <w:t>0</w:t>
            </w:r>
            <w:r w:rsidR="00612A9C">
              <w:rPr>
                <w:sz w:val="23"/>
                <w:szCs w:val="23"/>
              </w:rPr>
              <w:t>0</w:t>
            </w:r>
            <w:r w:rsidR="009165D7">
              <w:rPr>
                <w:sz w:val="23"/>
                <w:szCs w:val="23"/>
              </w:rPr>
              <w:t>0</w:t>
            </w:r>
          </w:p>
        </w:tc>
      </w:tr>
      <w:tr w:rsidR="00612A9C" w14:paraId="4491FF7C" w14:textId="77777777" w:rsidTr="00612A9C">
        <w:tc>
          <w:tcPr>
            <w:tcW w:w="850" w:type="dxa"/>
          </w:tcPr>
          <w:p w14:paraId="03C39888" w14:textId="5DBD3727" w:rsidR="00612A9C" w:rsidRPr="009165D7" w:rsidRDefault="00426F23" w:rsidP="009165D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="00EC6625">
              <w:rPr>
                <w:b/>
                <w:bCs/>
                <w:sz w:val="23"/>
                <w:szCs w:val="23"/>
              </w:rPr>
              <w:t>9</w:t>
            </w:r>
            <w:r w:rsidR="00612A9C" w:rsidRPr="009165D7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14:paraId="395C1D5F" w14:textId="4E144668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16 01 03</w:t>
            </w:r>
          </w:p>
        </w:tc>
        <w:tc>
          <w:tcPr>
            <w:tcW w:w="2837" w:type="dxa"/>
          </w:tcPr>
          <w:p w14:paraId="1DDF93BD" w14:textId="4650E71F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Zużyte opony</w:t>
            </w:r>
          </w:p>
        </w:tc>
        <w:tc>
          <w:tcPr>
            <w:tcW w:w="2402" w:type="dxa"/>
          </w:tcPr>
          <w:p w14:paraId="2533856A" w14:textId="1F16B778" w:rsidR="00612A9C" w:rsidRDefault="00612A9C" w:rsidP="009165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</w:t>
            </w:r>
            <w:r w:rsidR="00EC6625">
              <w:rPr>
                <w:sz w:val="23"/>
                <w:szCs w:val="23"/>
              </w:rPr>
              <w:t>36</w:t>
            </w:r>
            <w:r>
              <w:rPr>
                <w:sz w:val="23"/>
                <w:szCs w:val="23"/>
              </w:rPr>
              <w:t>0</w:t>
            </w:r>
            <w:r w:rsidR="009165D7">
              <w:rPr>
                <w:sz w:val="23"/>
                <w:szCs w:val="23"/>
              </w:rPr>
              <w:t>0</w:t>
            </w:r>
          </w:p>
        </w:tc>
      </w:tr>
      <w:tr w:rsidR="00612A9C" w14:paraId="26E4C2D9" w14:textId="77777777" w:rsidTr="00612A9C">
        <w:tc>
          <w:tcPr>
            <w:tcW w:w="850" w:type="dxa"/>
          </w:tcPr>
          <w:p w14:paraId="2096C710" w14:textId="3C9F759B" w:rsidR="00612A9C" w:rsidRPr="009165D7" w:rsidRDefault="00B31E46" w:rsidP="009165D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  <w:r w:rsidR="00612A9C" w:rsidRPr="009165D7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14:paraId="0AFBB0B2" w14:textId="01BF3D14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20 01 32</w:t>
            </w:r>
          </w:p>
        </w:tc>
        <w:tc>
          <w:tcPr>
            <w:tcW w:w="2837" w:type="dxa"/>
          </w:tcPr>
          <w:p w14:paraId="74B646D9" w14:textId="09A97432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Leki inne niż wymienione </w:t>
            </w:r>
            <w:r>
              <w:rPr>
                <w:sz w:val="23"/>
                <w:szCs w:val="23"/>
              </w:rPr>
              <w:br/>
              <w:t>w 20 01 31</w:t>
            </w:r>
          </w:p>
        </w:tc>
        <w:tc>
          <w:tcPr>
            <w:tcW w:w="2402" w:type="dxa"/>
          </w:tcPr>
          <w:p w14:paraId="0FC8D6CA" w14:textId="309A3503" w:rsidR="00612A9C" w:rsidRDefault="00612A9C" w:rsidP="009165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  <w:r w:rsidR="00B31E46">
              <w:rPr>
                <w:sz w:val="23"/>
                <w:szCs w:val="23"/>
              </w:rPr>
              <w:t>52</w:t>
            </w:r>
            <w:r w:rsidR="009165D7">
              <w:rPr>
                <w:sz w:val="23"/>
                <w:szCs w:val="23"/>
              </w:rPr>
              <w:t>0</w:t>
            </w:r>
          </w:p>
        </w:tc>
      </w:tr>
      <w:tr w:rsidR="00612A9C" w14:paraId="32F2E4E4" w14:textId="77777777" w:rsidTr="00612A9C">
        <w:tc>
          <w:tcPr>
            <w:tcW w:w="850" w:type="dxa"/>
          </w:tcPr>
          <w:p w14:paraId="115A483D" w14:textId="29211FBC" w:rsidR="00612A9C" w:rsidRPr="009165D7" w:rsidRDefault="00612A9C" w:rsidP="009165D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165D7">
              <w:rPr>
                <w:b/>
                <w:bCs/>
                <w:sz w:val="23"/>
                <w:szCs w:val="23"/>
              </w:rPr>
              <w:t>1</w:t>
            </w:r>
            <w:r w:rsidR="000277EB">
              <w:rPr>
                <w:b/>
                <w:bCs/>
                <w:sz w:val="23"/>
                <w:szCs w:val="23"/>
              </w:rPr>
              <w:t>1</w:t>
            </w:r>
            <w:r w:rsidRPr="009165D7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14:paraId="74A6B758" w14:textId="535F7D64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20 01 36</w:t>
            </w:r>
          </w:p>
        </w:tc>
        <w:tc>
          <w:tcPr>
            <w:tcW w:w="2837" w:type="dxa"/>
          </w:tcPr>
          <w:p w14:paraId="3AD49FB5" w14:textId="3530905D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Zużyte urządzenia elektryczne i elektroniczne inne niż wymienione w 20 01 21, 20 01 23 i 20 01 35</w:t>
            </w:r>
          </w:p>
        </w:tc>
        <w:tc>
          <w:tcPr>
            <w:tcW w:w="2402" w:type="dxa"/>
          </w:tcPr>
          <w:p w14:paraId="09FFBC99" w14:textId="6F06BDCA" w:rsidR="00612A9C" w:rsidRDefault="00612A9C" w:rsidP="009165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</w:t>
            </w:r>
            <w:r w:rsidR="000277EB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60</w:t>
            </w:r>
            <w:r w:rsidR="009165D7">
              <w:rPr>
                <w:sz w:val="23"/>
                <w:szCs w:val="23"/>
              </w:rPr>
              <w:t>0</w:t>
            </w:r>
          </w:p>
        </w:tc>
      </w:tr>
      <w:tr w:rsidR="00612A9C" w14:paraId="53A13FAB" w14:textId="77777777" w:rsidTr="00612A9C">
        <w:tc>
          <w:tcPr>
            <w:tcW w:w="850" w:type="dxa"/>
          </w:tcPr>
          <w:p w14:paraId="2DAFF168" w14:textId="0EC4840E" w:rsidR="00612A9C" w:rsidRPr="009165D7" w:rsidRDefault="00612A9C" w:rsidP="009165D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165D7">
              <w:rPr>
                <w:b/>
                <w:bCs/>
                <w:sz w:val="23"/>
                <w:szCs w:val="23"/>
              </w:rPr>
              <w:t>1</w:t>
            </w:r>
            <w:r w:rsidR="000277EB">
              <w:rPr>
                <w:b/>
                <w:bCs/>
                <w:sz w:val="23"/>
                <w:szCs w:val="23"/>
              </w:rPr>
              <w:t>2</w:t>
            </w:r>
            <w:r w:rsidRPr="009165D7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14:paraId="342298D1" w14:textId="4F91F6A5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20 03 07</w:t>
            </w:r>
          </w:p>
        </w:tc>
        <w:tc>
          <w:tcPr>
            <w:tcW w:w="2837" w:type="dxa"/>
          </w:tcPr>
          <w:p w14:paraId="2E4D5FB8" w14:textId="70D9EC23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Odpady wielkogabarytowe</w:t>
            </w:r>
          </w:p>
        </w:tc>
        <w:tc>
          <w:tcPr>
            <w:tcW w:w="2402" w:type="dxa"/>
          </w:tcPr>
          <w:p w14:paraId="695DEEDB" w14:textId="204A97DA" w:rsidR="00612A9C" w:rsidRDefault="000277EB" w:rsidP="009165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612A9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32</w:t>
            </w:r>
            <w:r w:rsidR="00612A9C">
              <w:rPr>
                <w:sz w:val="23"/>
                <w:szCs w:val="23"/>
              </w:rPr>
              <w:t>0</w:t>
            </w:r>
            <w:r w:rsidR="009165D7">
              <w:rPr>
                <w:sz w:val="23"/>
                <w:szCs w:val="23"/>
              </w:rPr>
              <w:t>0</w:t>
            </w:r>
          </w:p>
        </w:tc>
      </w:tr>
      <w:tr w:rsidR="00612A9C" w14:paraId="22153D7B" w14:textId="77777777" w:rsidTr="00612A9C">
        <w:tc>
          <w:tcPr>
            <w:tcW w:w="850" w:type="dxa"/>
          </w:tcPr>
          <w:p w14:paraId="731BF622" w14:textId="01DF665E" w:rsidR="00612A9C" w:rsidRPr="009165D7" w:rsidRDefault="00612A9C" w:rsidP="009165D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165D7">
              <w:rPr>
                <w:b/>
                <w:bCs/>
                <w:sz w:val="23"/>
                <w:szCs w:val="23"/>
              </w:rPr>
              <w:t>1</w:t>
            </w:r>
            <w:r w:rsidR="00BC2289">
              <w:rPr>
                <w:b/>
                <w:bCs/>
                <w:sz w:val="23"/>
                <w:szCs w:val="23"/>
              </w:rPr>
              <w:t>3</w:t>
            </w:r>
            <w:r w:rsidRPr="009165D7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14:paraId="442FB0E4" w14:textId="46DBA37E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17 09 04</w:t>
            </w:r>
          </w:p>
        </w:tc>
        <w:tc>
          <w:tcPr>
            <w:tcW w:w="2837" w:type="dxa"/>
          </w:tcPr>
          <w:p w14:paraId="74A1F68A" w14:textId="694F44D8" w:rsidR="00612A9C" w:rsidRDefault="00612A9C" w:rsidP="009165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Zmieszane odpady z budowy, remontów i demontażu inne niż wymienione w 17 09 01, 17 09 02, 17 09 03</w:t>
            </w:r>
          </w:p>
        </w:tc>
        <w:tc>
          <w:tcPr>
            <w:tcW w:w="2402" w:type="dxa"/>
          </w:tcPr>
          <w:p w14:paraId="047BF290" w14:textId="3AAD02DE" w:rsidR="00612A9C" w:rsidRDefault="00BC2289" w:rsidP="009165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12A9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62</w:t>
            </w:r>
            <w:r w:rsidR="00612A9C">
              <w:rPr>
                <w:sz w:val="23"/>
                <w:szCs w:val="23"/>
              </w:rPr>
              <w:t>0</w:t>
            </w:r>
            <w:r w:rsidR="009165D7">
              <w:rPr>
                <w:sz w:val="23"/>
                <w:szCs w:val="23"/>
              </w:rPr>
              <w:t>0</w:t>
            </w:r>
          </w:p>
        </w:tc>
      </w:tr>
    </w:tbl>
    <w:p w14:paraId="57C9C71C" w14:textId="720D92FE" w:rsidR="001506FD" w:rsidRDefault="00F273F8" w:rsidP="00E136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</w:t>
      </w:r>
    </w:p>
    <w:p w14:paraId="7E6DF676" w14:textId="1EF914ED" w:rsidR="00776DA7" w:rsidRDefault="00776DA7" w:rsidP="00FE5B37">
      <w:pPr>
        <w:pStyle w:val="Default"/>
        <w:ind w:firstLine="708"/>
        <w:jc w:val="both"/>
        <w:rPr>
          <w:sz w:val="23"/>
          <w:szCs w:val="23"/>
        </w:rPr>
      </w:pPr>
      <w:r w:rsidRPr="00776DA7">
        <w:rPr>
          <w:sz w:val="23"/>
          <w:szCs w:val="23"/>
        </w:rPr>
        <w:t>Wymagan</w:t>
      </w:r>
      <w:r w:rsidR="00683753">
        <w:rPr>
          <w:sz w:val="23"/>
          <w:szCs w:val="23"/>
        </w:rPr>
        <w:t>y</w:t>
      </w:r>
      <w:r w:rsidRPr="00776DA7">
        <w:rPr>
          <w:sz w:val="23"/>
          <w:szCs w:val="23"/>
        </w:rPr>
        <w:t xml:space="preserve"> poziom</w:t>
      </w:r>
      <w:r w:rsidR="00683753">
        <w:rPr>
          <w:sz w:val="23"/>
          <w:szCs w:val="23"/>
        </w:rPr>
        <w:t xml:space="preserve"> przygotowania do ponownego użycia i </w:t>
      </w:r>
      <w:r w:rsidRPr="00776DA7">
        <w:rPr>
          <w:sz w:val="23"/>
          <w:szCs w:val="23"/>
        </w:rPr>
        <w:t xml:space="preserve"> recyklingu</w:t>
      </w:r>
      <w:r w:rsidR="0037752D">
        <w:rPr>
          <w:sz w:val="23"/>
          <w:szCs w:val="23"/>
        </w:rPr>
        <w:t xml:space="preserve"> odpadów komunalnych </w:t>
      </w:r>
      <w:r w:rsidRPr="00776DA7">
        <w:rPr>
          <w:sz w:val="23"/>
          <w:szCs w:val="23"/>
        </w:rPr>
        <w:t xml:space="preserve"> obliczono </w:t>
      </w:r>
      <w:r w:rsidR="00683753">
        <w:rPr>
          <w:sz w:val="23"/>
          <w:szCs w:val="23"/>
        </w:rPr>
        <w:t xml:space="preserve">według </w:t>
      </w:r>
      <w:r w:rsidRPr="00776DA7">
        <w:rPr>
          <w:sz w:val="23"/>
          <w:szCs w:val="23"/>
        </w:rPr>
        <w:t>Rozporządzenia Ministra</w:t>
      </w:r>
      <w:r w:rsidR="00683753">
        <w:rPr>
          <w:sz w:val="23"/>
          <w:szCs w:val="23"/>
        </w:rPr>
        <w:t xml:space="preserve"> Klimatu i </w:t>
      </w:r>
      <w:r w:rsidRPr="00776DA7">
        <w:rPr>
          <w:sz w:val="23"/>
          <w:szCs w:val="23"/>
        </w:rPr>
        <w:t xml:space="preserve"> Środowiska z dnia </w:t>
      </w:r>
      <w:r w:rsidR="00683753">
        <w:rPr>
          <w:sz w:val="23"/>
          <w:szCs w:val="23"/>
        </w:rPr>
        <w:t>03</w:t>
      </w:r>
      <w:r w:rsidRPr="00776DA7">
        <w:rPr>
          <w:sz w:val="23"/>
          <w:szCs w:val="23"/>
        </w:rPr>
        <w:t xml:space="preserve"> </w:t>
      </w:r>
      <w:r w:rsidR="00683753">
        <w:rPr>
          <w:sz w:val="23"/>
          <w:szCs w:val="23"/>
        </w:rPr>
        <w:t>sierpni</w:t>
      </w:r>
      <w:r w:rsidRPr="00776DA7">
        <w:rPr>
          <w:sz w:val="23"/>
          <w:szCs w:val="23"/>
        </w:rPr>
        <w:t>a 20</w:t>
      </w:r>
      <w:r w:rsidR="00683753">
        <w:rPr>
          <w:sz w:val="23"/>
          <w:szCs w:val="23"/>
        </w:rPr>
        <w:t>21</w:t>
      </w:r>
      <w:r w:rsidRPr="00776DA7">
        <w:rPr>
          <w:sz w:val="23"/>
          <w:szCs w:val="23"/>
        </w:rPr>
        <w:t xml:space="preserve"> r. (</w:t>
      </w:r>
      <w:r w:rsidR="00683753">
        <w:rPr>
          <w:sz w:val="23"/>
          <w:szCs w:val="23"/>
        </w:rPr>
        <w:t>t</w:t>
      </w:r>
      <w:r w:rsidR="00AF65BF">
        <w:rPr>
          <w:sz w:val="23"/>
          <w:szCs w:val="23"/>
        </w:rPr>
        <w:t>.</w:t>
      </w:r>
      <w:r w:rsidR="00683753">
        <w:rPr>
          <w:sz w:val="23"/>
          <w:szCs w:val="23"/>
        </w:rPr>
        <w:t xml:space="preserve">j. </w:t>
      </w:r>
      <w:r w:rsidRPr="00776DA7">
        <w:rPr>
          <w:sz w:val="23"/>
          <w:szCs w:val="23"/>
        </w:rPr>
        <w:t>Dz. U. z 20</w:t>
      </w:r>
      <w:r w:rsidR="00683753">
        <w:rPr>
          <w:sz w:val="23"/>
          <w:szCs w:val="23"/>
        </w:rPr>
        <w:t>21</w:t>
      </w:r>
      <w:r w:rsidRPr="00776DA7">
        <w:rPr>
          <w:sz w:val="23"/>
          <w:szCs w:val="23"/>
        </w:rPr>
        <w:t xml:space="preserve"> r.</w:t>
      </w:r>
      <w:r w:rsidR="00683753">
        <w:rPr>
          <w:sz w:val="23"/>
          <w:szCs w:val="23"/>
        </w:rPr>
        <w:t>,</w:t>
      </w:r>
      <w:r w:rsidRPr="00776DA7">
        <w:rPr>
          <w:sz w:val="23"/>
          <w:szCs w:val="23"/>
        </w:rPr>
        <w:t xml:space="preserve"> poz. </w:t>
      </w:r>
      <w:r w:rsidR="00683753">
        <w:rPr>
          <w:sz w:val="23"/>
          <w:szCs w:val="23"/>
        </w:rPr>
        <w:t>1530 ze zm.</w:t>
      </w:r>
      <w:r w:rsidRPr="00776DA7">
        <w:rPr>
          <w:sz w:val="23"/>
          <w:szCs w:val="23"/>
        </w:rPr>
        <w:t xml:space="preserve">) i Rozporządzenia Ministra Środowiska z dnia </w:t>
      </w:r>
      <w:r w:rsidR="0037752D">
        <w:rPr>
          <w:sz w:val="23"/>
          <w:szCs w:val="23"/>
        </w:rPr>
        <w:t xml:space="preserve">          </w:t>
      </w:r>
      <w:r w:rsidR="00AF65BF">
        <w:rPr>
          <w:sz w:val="23"/>
          <w:szCs w:val="23"/>
        </w:rPr>
        <w:t xml:space="preserve">   </w:t>
      </w:r>
      <w:r w:rsidRPr="00776DA7">
        <w:rPr>
          <w:sz w:val="23"/>
          <w:szCs w:val="23"/>
        </w:rPr>
        <w:t>15 grudnia 2017 r.</w:t>
      </w:r>
      <w:r w:rsidR="00AF65BF">
        <w:rPr>
          <w:sz w:val="23"/>
          <w:szCs w:val="23"/>
        </w:rPr>
        <w:t>,</w:t>
      </w:r>
      <w:r w:rsidRPr="00776DA7">
        <w:rPr>
          <w:sz w:val="23"/>
          <w:szCs w:val="23"/>
        </w:rPr>
        <w:t xml:space="preserve"> </w:t>
      </w:r>
      <w:r w:rsidR="00AF65BF" w:rsidRPr="00AF65BF">
        <w:rPr>
          <w:sz w:val="23"/>
          <w:szCs w:val="23"/>
        </w:rPr>
        <w:t xml:space="preserve">w sprawie poziomów ograniczenia składowania masy odpadów komunalnych ulegających biodegradacji </w:t>
      </w:r>
      <w:r w:rsidR="00CE78D0">
        <w:rPr>
          <w:sz w:val="23"/>
          <w:szCs w:val="23"/>
        </w:rPr>
        <w:t>(</w:t>
      </w:r>
      <w:r w:rsidR="00AF65BF">
        <w:rPr>
          <w:sz w:val="23"/>
          <w:szCs w:val="23"/>
        </w:rPr>
        <w:t xml:space="preserve">t.j. </w:t>
      </w:r>
      <w:r w:rsidRPr="00776DA7">
        <w:rPr>
          <w:sz w:val="23"/>
          <w:szCs w:val="23"/>
        </w:rPr>
        <w:t>Dz. U. z 2017 r.</w:t>
      </w:r>
      <w:r w:rsidR="00AF65BF">
        <w:rPr>
          <w:sz w:val="23"/>
          <w:szCs w:val="23"/>
        </w:rPr>
        <w:t>,</w:t>
      </w:r>
      <w:r w:rsidRPr="00776DA7">
        <w:rPr>
          <w:sz w:val="23"/>
          <w:szCs w:val="23"/>
        </w:rPr>
        <w:t xml:space="preserve"> poz. 2412</w:t>
      </w:r>
      <w:r w:rsidR="00AF65BF">
        <w:rPr>
          <w:sz w:val="23"/>
          <w:szCs w:val="23"/>
        </w:rPr>
        <w:t xml:space="preserve"> ze zm.</w:t>
      </w:r>
      <w:r w:rsidRPr="00776DA7">
        <w:rPr>
          <w:sz w:val="23"/>
          <w:szCs w:val="23"/>
        </w:rPr>
        <w:t xml:space="preserve">). </w:t>
      </w:r>
    </w:p>
    <w:p w14:paraId="5B94F9BD" w14:textId="2F78E6B2" w:rsidR="00776DA7" w:rsidRPr="00776DA7" w:rsidRDefault="00776DA7" w:rsidP="00776DA7">
      <w:pPr>
        <w:pStyle w:val="Default"/>
        <w:rPr>
          <w:sz w:val="23"/>
          <w:szCs w:val="23"/>
        </w:rPr>
      </w:pPr>
    </w:p>
    <w:p w14:paraId="2E33AB66" w14:textId="77777777" w:rsidR="00051819" w:rsidRDefault="00051819" w:rsidP="00776DA7">
      <w:pPr>
        <w:pStyle w:val="Default"/>
        <w:rPr>
          <w:b/>
          <w:bCs/>
          <w:sz w:val="23"/>
          <w:szCs w:val="23"/>
        </w:rPr>
      </w:pPr>
    </w:p>
    <w:p w14:paraId="7D3DB594" w14:textId="0DFA0900" w:rsidR="00776DA7" w:rsidRPr="00CF1AE3" w:rsidRDefault="00776DA7" w:rsidP="00776DA7">
      <w:pPr>
        <w:pStyle w:val="Default"/>
        <w:rPr>
          <w:b/>
          <w:bCs/>
          <w:sz w:val="23"/>
          <w:szCs w:val="23"/>
        </w:rPr>
      </w:pPr>
      <w:r w:rsidRPr="00CF1AE3">
        <w:rPr>
          <w:b/>
          <w:bCs/>
          <w:sz w:val="23"/>
          <w:szCs w:val="23"/>
        </w:rPr>
        <w:lastRenderedPageBreak/>
        <w:t>Osiągnięte przez Gminę poziomy za 20</w:t>
      </w:r>
      <w:r w:rsidR="00520DEB" w:rsidRPr="00CF1AE3">
        <w:rPr>
          <w:b/>
          <w:bCs/>
          <w:sz w:val="23"/>
          <w:szCs w:val="23"/>
        </w:rPr>
        <w:t>2</w:t>
      </w:r>
      <w:r w:rsidR="008C2166">
        <w:rPr>
          <w:b/>
          <w:bCs/>
          <w:sz w:val="23"/>
          <w:szCs w:val="23"/>
        </w:rPr>
        <w:t>1</w:t>
      </w:r>
      <w:r w:rsidRPr="00CF1AE3">
        <w:rPr>
          <w:b/>
          <w:bCs/>
          <w:sz w:val="23"/>
          <w:szCs w:val="23"/>
        </w:rPr>
        <w:t xml:space="preserve"> r. wynoszą: </w:t>
      </w:r>
    </w:p>
    <w:p w14:paraId="436BDA83" w14:textId="77777777" w:rsidR="00776DA7" w:rsidRPr="00776DA7" w:rsidRDefault="00776DA7" w:rsidP="00776DA7">
      <w:pPr>
        <w:pStyle w:val="Default"/>
        <w:rPr>
          <w:sz w:val="23"/>
          <w:szCs w:val="23"/>
        </w:rPr>
      </w:pPr>
      <w:r w:rsidRPr="00776DA7">
        <w:rPr>
          <w:sz w:val="23"/>
          <w:szCs w:val="23"/>
        </w:rPr>
        <w:t xml:space="preserve"> </w:t>
      </w:r>
    </w:p>
    <w:p w14:paraId="176B8A37" w14:textId="684B51AD" w:rsidR="00CF1AE3" w:rsidRDefault="00776DA7" w:rsidP="00FE5B37">
      <w:pPr>
        <w:pStyle w:val="Default"/>
        <w:jc w:val="both"/>
        <w:rPr>
          <w:sz w:val="23"/>
          <w:szCs w:val="23"/>
        </w:rPr>
      </w:pPr>
      <w:r w:rsidRPr="00776DA7">
        <w:rPr>
          <w:sz w:val="23"/>
          <w:szCs w:val="23"/>
        </w:rPr>
        <w:t>1.</w:t>
      </w:r>
      <w:r w:rsidR="006D7B1D">
        <w:rPr>
          <w:sz w:val="23"/>
          <w:szCs w:val="23"/>
        </w:rPr>
        <w:t xml:space="preserve"> </w:t>
      </w:r>
      <w:r w:rsidRPr="00776DA7">
        <w:rPr>
          <w:sz w:val="23"/>
          <w:szCs w:val="23"/>
        </w:rPr>
        <w:t>Poziom ograniczenia masy odpadów komunalnych ulegających biodegradacji kierowanych         do składowania</w:t>
      </w:r>
      <w:r w:rsidR="00AE70ED">
        <w:rPr>
          <w:sz w:val="23"/>
          <w:szCs w:val="23"/>
        </w:rPr>
        <w:t xml:space="preserve"> </w:t>
      </w:r>
      <w:r w:rsidRPr="00776DA7">
        <w:rPr>
          <w:sz w:val="23"/>
          <w:szCs w:val="23"/>
        </w:rPr>
        <w:t xml:space="preserve">- </w:t>
      </w:r>
      <w:r w:rsidR="007A68DA">
        <w:rPr>
          <w:sz w:val="23"/>
          <w:szCs w:val="23"/>
        </w:rPr>
        <w:t xml:space="preserve">0 </w:t>
      </w:r>
      <w:r w:rsidRPr="00776DA7">
        <w:rPr>
          <w:sz w:val="23"/>
          <w:szCs w:val="23"/>
        </w:rPr>
        <w:t>% (wymagany poziom ograniczenia za 20</w:t>
      </w:r>
      <w:r w:rsidR="0062536A">
        <w:rPr>
          <w:sz w:val="23"/>
          <w:szCs w:val="23"/>
        </w:rPr>
        <w:t>2</w:t>
      </w:r>
      <w:r w:rsidR="00051819">
        <w:rPr>
          <w:sz w:val="23"/>
          <w:szCs w:val="23"/>
        </w:rPr>
        <w:t>1</w:t>
      </w:r>
      <w:r w:rsidRPr="00776DA7">
        <w:rPr>
          <w:sz w:val="23"/>
          <w:szCs w:val="23"/>
        </w:rPr>
        <w:t xml:space="preserve"> r. to </w:t>
      </w:r>
      <w:r w:rsidR="00051819">
        <w:rPr>
          <w:sz w:val="23"/>
          <w:szCs w:val="23"/>
        </w:rPr>
        <w:t>35</w:t>
      </w:r>
      <w:r w:rsidRPr="00776DA7">
        <w:rPr>
          <w:sz w:val="23"/>
          <w:szCs w:val="23"/>
        </w:rPr>
        <w:t xml:space="preserve"> %).   </w:t>
      </w:r>
    </w:p>
    <w:p w14:paraId="2196EACE" w14:textId="0DA58BDD" w:rsidR="00FE5B37" w:rsidRDefault="006216D2" w:rsidP="006216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F1AE3" w:rsidRPr="00CF1AE3">
        <w:rPr>
          <w:sz w:val="23"/>
          <w:szCs w:val="23"/>
        </w:rPr>
        <w:t>W</w:t>
      </w:r>
      <w:r w:rsidR="00B01EBA">
        <w:rPr>
          <w:sz w:val="23"/>
          <w:szCs w:val="23"/>
        </w:rPr>
        <w:t xml:space="preserve"> </w:t>
      </w:r>
      <w:r w:rsidR="00CF1AE3" w:rsidRPr="00CF1AE3">
        <w:rPr>
          <w:sz w:val="23"/>
          <w:szCs w:val="23"/>
        </w:rPr>
        <w:t>Gminie Chodów nie obliczono poziomu ograniczenia masy odpadów komunalnych ulegających biodegradacji przekazywanych do składowania z uwagi na to, iż w 202</w:t>
      </w:r>
      <w:r w:rsidR="001F2DAF">
        <w:rPr>
          <w:sz w:val="23"/>
          <w:szCs w:val="23"/>
        </w:rPr>
        <w:t>1</w:t>
      </w:r>
      <w:r w:rsidR="00CF1AE3" w:rsidRPr="00CF1AE3">
        <w:rPr>
          <w:sz w:val="23"/>
          <w:szCs w:val="23"/>
        </w:rPr>
        <w:t xml:space="preserve"> roku nie było odpadów ulegających biodegradacji odebranych i przetworzonych ze strumienia odpadów komunalnych z obszaru gminy przekazanych do składowania</w:t>
      </w:r>
      <w:r w:rsidR="00B01EBA">
        <w:rPr>
          <w:sz w:val="23"/>
          <w:szCs w:val="23"/>
        </w:rPr>
        <w:t>.</w:t>
      </w:r>
    </w:p>
    <w:p w14:paraId="766A49A1" w14:textId="2E5D5377" w:rsidR="00B01EBA" w:rsidRDefault="00776DA7" w:rsidP="00513921">
      <w:pPr>
        <w:pStyle w:val="Default"/>
        <w:jc w:val="both"/>
        <w:rPr>
          <w:sz w:val="23"/>
          <w:szCs w:val="23"/>
        </w:rPr>
      </w:pPr>
      <w:r w:rsidRPr="00776DA7">
        <w:rPr>
          <w:sz w:val="23"/>
          <w:szCs w:val="23"/>
        </w:rPr>
        <w:t>2. Poziom</w:t>
      </w:r>
      <w:r w:rsidR="006216D2">
        <w:rPr>
          <w:sz w:val="23"/>
          <w:szCs w:val="23"/>
        </w:rPr>
        <w:t xml:space="preserve"> przygotowania do ponownego użycia i </w:t>
      </w:r>
      <w:r w:rsidRPr="00776DA7">
        <w:rPr>
          <w:sz w:val="23"/>
          <w:szCs w:val="23"/>
        </w:rPr>
        <w:t xml:space="preserve"> recyklingu</w:t>
      </w:r>
      <w:r w:rsidR="006216D2">
        <w:rPr>
          <w:sz w:val="23"/>
          <w:szCs w:val="23"/>
        </w:rPr>
        <w:t xml:space="preserve"> </w:t>
      </w:r>
      <w:r w:rsidRPr="00776DA7">
        <w:rPr>
          <w:sz w:val="23"/>
          <w:szCs w:val="23"/>
        </w:rPr>
        <w:t>odpadów komunalnyc</w:t>
      </w:r>
      <w:r w:rsidR="006216D2">
        <w:rPr>
          <w:sz w:val="23"/>
          <w:szCs w:val="23"/>
        </w:rPr>
        <w:t>h –</w:t>
      </w:r>
      <w:r w:rsidRPr="00776DA7">
        <w:rPr>
          <w:sz w:val="23"/>
          <w:szCs w:val="23"/>
        </w:rPr>
        <w:t xml:space="preserve"> </w:t>
      </w:r>
      <w:r w:rsidR="00215879">
        <w:rPr>
          <w:sz w:val="23"/>
          <w:szCs w:val="23"/>
        </w:rPr>
        <w:t>23,89</w:t>
      </w:r>
      <w:r w:rsidRPr="00776DA7">
        <w:rPr>
          <w:sz w:val="23"/>
          <w:szCs w:val="23"/>
        </w:rPr>
        <w:t xml:space="preserve"> %</w:t>
      </w:r>
      <w:r w:rsidR="00B01EBA">
        <w:rPr>
          <w:sz w:val="23"/>
          <w:szCs w:val="23"/>
        </w:rPr>
        <w:t xml:space="preserve"> </w:t>
      </w:r>
      <w:r w:rsidRPr="00776DA7">
        <w:rPr>
          <w:sz w:val="23"/>
          <w:szCs w:val="23"/>
        </w:rPr>
        <w:t>(wymagany poziom</w:t>
      </w:r>
      <w:r w:rsidR="006216D2">
        <w:rPr>
          <w:sz w:val="23"/>
          <w:szCs w:val="23"/>
        </w:rPr>
        <w:t xml:space="preserve"> </w:t>
      </w:r>
      <w:r w:rsidRPr="00776DA7">
        <w:rPr>
          <w:sz w:val="23"/>
          <w:szCs w:val="23"/>
        </w:rPr>
        <w:t>przygotowania</w:t>
      </w:r>
      <w:r w:rsidR="006216D2">
        <w:rPr>
          <w:sz w:val="23"/>
          <w:szCs w:val="23"/>
        </w:rPr>
        <w:t xml:space="preserve"> </w:t>
      </w:r>
      <w:r w:rsidRPr="00776DA7">
        <w:rPr>
          <w:sz w:val="23"/>
          <w:szCs w:val="23"/>
        </w:rPr>
        <w:t>do ponownego użycia</w:t>
      </w:r>
      <w:r w:rsidR="006216D2">
        <w:rPr>
          <w:sz w:val="23"/>
          <w:szCs w:val="23"/>
        </w:rPr>
        <w:t xml:space="preserve"> i recyklingu</w:t>
      </w:r>
      <w:r w:rsidRPr="00776DA7">
        <w:rPr>
          <w:sz w:val="23"/>
          <w:szCs w:val="23"/>
        </w:rPr>
        <w:t xml:space="preserve">  za 20</w:t>
      </w:r>
      <w:r w:rsidR="0062536A">
        <w:rPr>
          <w:sz w:val="23"/>
          <w:szCs w:val="23"/>
        </w:rPr>
        <w:t>2</w:t>
      </w:r>
      <w:r w:rsidR="006216D2">
        <w:rPr>
          <w:sz w:val="23"/>
          <w:szCs w:val="23"/>
        </w:rPr>
        <w:t>1</w:t>
      </w:r>
      <w:r w:rsidRPr="00776DA7">
        <w:rPr>
          <w:sz w:val="23"/>
          <w:szCs w:val="23"/>
        </w:rPr>
        <w:t xml:space="preserve"> r.</w:t>
      </w:r>
      <w:r w:rsidR="00B01EBA">
        <w:rPr>
          <w:sz w:val="23"/>
          <w:szCs w:val="23"/>
        </w:rPr>
        <w:t xml:space="preserve"> to</w:t>
      </w:r>
      <w:r w:rsidRPr="00776DA7">
        <w:rPr>
          <w:sz w:val="23"/>
          <w:szCs w:val="23"/>
        </w:rPr>
        <w:t xml:space="preserve"> </w:t>
      </w:r>
      <w:r w:rsidR="006216D2">
        <w:rPr>
          <w:sz w:val="23"/>
          <w:szCs w:val="23"/>
        </w:rPr>
        <w:t>2</w:t>
      </w:r>
      <w:r w:rsidRPr="00776DA7">
        <w:rPr>
          <w:sz w:val="23"/>
          <w:szCs w:val="23"/>
        </w:rPr>
        <w:t xml:space="preserve">0 %). </w:t>
      </w:r>
      <w:r w:rsidR="004B3480">
        <w:rPr>
          <w:sz w:val="23"/>
          <w:szCs w:val="23"/>
        </w:rPr>
        <w:t>Przy wyliczaniu tego poziomu zostały wzięte pod uwagę inne odpady poddane recyklingowi, w tym przypadku chodzi o bioodpady kompostowane ,,u źródła” w kompostownikach (m.in. tzw. przydomowych). Ilość tych odpadów została ustalona na podstawie ankiet zebranych z gospodarstw domowych.</w:t>
      </w:r>
      <w:r w:rsidRPr="00776DA7">
        <w:rPr>
          <w:sz w:val="23"/>
          <w:szCs w:val="23"/>
        </w:rPr>
        <w:t xml:space="preserve"> </w:t>
      </w:r>
      <w:r w:rsidR="00B01EBA" w:rsidRPr="00B01EBA">
        <w:rPr>
          <w:sz w:val="23"/>
          <w:szCs w:val="23"/>
        </w:rPr>
        <w:t>Gmina osiągnęła wymagan</w:t>
      </w:r>
      <w:r w:rsidR="00811368">
        <w:rPr>
          <w:sz w:val="23"/>
          <w:szCs w:val="23"/>
        </w:rPr>
        <w:t>y</w:t>
      </w:r>
      <w:r w:rsidR="00B01EBA" w:rsidRPr="00B01EBA">
        <w:rPr>
          <w:sz w:val="23"/>
          <w:szCs w:val="23"/>
        </w:rPr>
        <w:t xml:space="preserve"> poziom (dołączona do rocznej analizy tabela nr 1a i nr 1b przedstawia</w:t>
      </w:r>
      <w:r w:rsidR="00B01EBA">
        <w:rPr>
          <w:sz w:val="23"/>
          <w:szCs w:val="23"/>
        </w:rPr>
        <w:t>,</w:t>
      </w:r>
      <w:r w:rsidR="00B01EBA" w:rsidRPr="00B01EBA">
        <w:rPr>
          <w:sz w:val="23"/>
          <w:szCs w:val="23"/>
        </w:rPr>
        <w:t xml:space="preserve"> jak kształtowały się poziomy odzysku i recyklingu w latach 2013-202</w:t>
      </w:r>
      <w:r w:rsidR="00811368">
        <w:rPr>
          <w:sz w:val="23"/>
          <w:szCs w:val="23"/>
        </w:rPr>
        <w:t>1</w:t>
      </w:r>
      <w:r w:rsidR="00B01EBA" w:rsidRPr="00B01EBA">
        <w:rPr>
          <w:sz w:val="23"/>
          <w:szCs w:val="23"/>
        </w:rPr>
        <w:t xml:space="preserve">).    </w:t>
      </w:r>
    </w:p>
    <w:p w14:paraId="50B1737A" w14:textId="6406D236" w:rsidR="00B01EBA" w:rsidRDefault="00776DA7" w:rsidP="00FE5B37">
      <w:pPr>
        <w:pStyle w:val="Default"/>
        <w:jc w:val="both"/>
        <w:rPr>
          <w:sz w:val="23"/>
          <w:szCs w:val="23"/>
        </w:rPr>
      </w:pPr>
      <w:r w:rsidRPr="00776DA7">
        <w:rPr>
          <w:sz w:val="23"/>
          <w:szCs w:val="23"/>
        </w:rPr>
        <w:t xml:space="preserve">3. Poziom recyklingu, przygotowania do ponownego użycia i odzysku innymi metodami innych </w:t>
      </w:r>
      <w:r w:rsidR="00FE5B37">
        <w:rPr>
          <w:sz w:val="23"/>
          <w:szCs w:val="23"/>
        </w:rPr>
        <w:br/>
      </w:r>
      <w:r w:rsidRPr="00776DA7">
        <w:rPr>
          <w:sz w:val="23"/>
          <w:szCs w:val="23"/>
        </w:rPr>
        <w:t>niż niebezpieczne odpadów budowlanych i rozbiórkowych</w:t>
      </w:r>
      <w:r w:rsidR="00AE70ED">
        <w:rPr>
          <w:sz w:val="23"/>
          <w:szCs w:val="23"/>
        </w:rPr>
        <w:t xml:space="preserve"> </w:t>
      </w:r>
      <w:r w:rsidR="003142C3">
        <w:rPr>
          <w:sz w:val="23"/>
          <w:szCs w:val="23"/>
        </w:rPr>
        <w:t>w</w:t>
      </w:r>
      <w:r w:rsidR="00513921">
        <w:rPr>
          <w:sz w:val="23"/>
          <w:szCs w:val="23"/>
        </w:rPr>
        <w:t>yniósł</w:t>
      </w:r>
      <w:r w:rsidR="003142C3">
        <w:rPr>
          <w:sz w:val="23"/>
          <w:szCs w:val="23"/>
        </w:rPr>
        <w:t xml:space="preserve"> 1</w:t>
      </w:r>
      <w:r w:rsidR="00513921">
        <w:rPr>
          <w:sz w:val="23"/>
          <w:szCs w:val="23"/>
        </w:rPr>
        <w:t>5,49</w:t>
      </w:r>
      <w:r w:rsidR="003142C3">
        <w:rPr>
          <w:sz w:val="23"/>
          <w:szCs w:val="23"/>
        </w:rPr>
        <w:t xml:space="preserve"> %</w:t>
      </w:r>
      <w:r w:rsidR="00B01EBA">
        <w:rPr>
          <w:sz w:val="23"/>
          <w:szCs w:val="23"/>
        </w:rPr>
        <w:t xml:space="preserve"> (</w:t>
      </w:r>
      <w:r w:rsidR="00BD0C92">
        <w:rPr>
          <w:sz w:val="23"/>
          <w:szCs w:val="23"/>
        </w:rPr>
        <w:t xml:space="preserve">wyliczony poziom </w:t>
      </w:r>
      <w:r w:rsidR="006D15F5">
        <w:rPr>
          <w:sz w:val="23"/>
          <w:szCs w:val="23"/>
        </w:rPr>
        <w:t xml:space="preserve">został podany pomimo tego, iż </w:t>
      </w:r>
      <w:r w:rsidR="00AB6899">
        <w:rPr>
          <w:sz w:val="23"/>
          <w:szCs w:val="23"/>
        </w:rPr>
        <w:t xml:space="preserve">wyliczenie go nie jest już </w:t>
      </w:r>
      <w:r w:rsidR="000D61C0">
        <w:rPr>
          <w:sz w:val="23"/>
          <w:szCs w:val="23"/>
        </w:rPr>
        <w:t>obowiązk</w:t>
      </w:r>
      <w:r w:rsidR="00550306">
        <w:rPr>
          <w:sz w:val="23"/>
          <w:szCs w:val="23"/>
        </w:rPr>
        <w:t>owe</w:t>
      </w:r>
      <w:r w:rsidR="00BD0C92">
        <w:rPr>
          <w:sz w:val="23"/>
          <w:szCs w:val="23"/>
        </w:rPr>
        <w:t>).</w:t>
      </w:r>
      <w:r w:rsidR="000D61C0">
        <w:rPr>
          <w:sz w:val="23"/>
          <w:szCs w:val="23"/>
        </w:rPr>
        <w:t xml:space="preserve"> </w:t>
      </w:r>
    </w:p>
    <w:p w14:paraId="32A5EC02" w14:textId="07C3AE68" w:rsidR="00163147" w:rsidRDefault="00163147" w:rsidP="00FE5B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Poziom składowania odpadów komunalnych za rok 2021 wyniósł 9,25%</w:t>
      </w:r>
      <w:r w:rsidR="0024317F">
        <w:rPr>
          <w:sz w:val="23"/>
          <w:szCs w:val="23"/>
        </w:rPr>
        <w:t>.</w:t>
      </w:r>
    </w:p>
    <w:p w14:paraId="0B109333" w14:textId="77777777" w:rsidR="00B01EBA" w:rsidRDefault="00B01EBA" w:rsidP="00FE5B37">
      <w:pPr>
        <w:pStyle w:val="Default"/>
        <w:jc w:val="both"/>
        <w:rPr>
          <w:sz w:val="23"/>
          <w:szCs w:val="23"/>
        </w:rPr>
      </w:pPr>
    </w:p>
    <w:p w14:paraId="72E85BA7" w14:textId="0919748D" w:rsidR="003F326A" w:rsidRPr="003F326A" w:rsidRDefault="003F326A" w:rsidP="003142C3">
      <w:pPr>
        <w:pStyle w:val="Default"/>
        <w:jc w:val="both"/>
        <w:rPr>
          <w:sz w:val="23"/>
          <w:szCs w:val="23"/>
        </w:rPr>
      </w:pPr>
    </w:p>
    <w:p w14:paraId="571117BE" w14:textId="77777777" w:rsidR="001506FD" w:rsidRPr="003F326A" w:rsidRDefault="001506FD" w:rsidP="008B5940">
      <w:pPr>
        <w:pStyle w:val="Default"/>
        <w:jc w:val="both"/>
        <w:rPr>
          <w:b/>
          <w:sz w:val="22"/>
          <w:szCs w:val="22"/>
        </w:rPr>
      </w:pPr>
      <w:r w:rsidRPr="003F326A">
        <w:rPr>
          <w:b/>
          <w:sz w:val="22"/>
          <w:szCs w:val="22"/>
        </w:rPr>
        <w:t>6. Ilość (niesegregowanych) zmieszanych odpadów komunalnych i bioodpadów stanowiących odpady komunalne, odbieranych z terenu gminy oraz przeznaczonych do składowania pozostałości z sortowania odpa</w:t>
      </w:r>
      <w:r w:rsidR="003F326A">
        <w:rPr>
          <w:b/>
          <w:sz w:val="22"/>
          <w:szCs w:val="22"/>
        </w:rPr>
        <w:t xml:space="preserve">dów komunalnych i pozostałości </w:t>
      </w:r>
      <w:r w:rsidRPr="003F326A">
        <w:rPr>
          <w:b/>
          <w:sz w:val="22"/>
          <w:szCs w:val="22"/>
        </w:rPr>
        <w:t>z procesu mechaniczno-biologicznego przetwarzania niesegregowanych (zmieszanych) odpadów komunalnych.</w:t>
      </w:r>
    </w:p>
    <w:p w14:paraId="45C8BA73" w14:textId="77777777" w:rsidR="001506FD" w:rsidRDefault="001506FD" w:rsidP="001506FD">
      <w:pPr>
        <w:pStyle w:val="Default"/>
        <w:rPr>
          <w:b/>
          <w:sz w:val="25"/>
          <w:szCs w:val="25"/>
        </w:rPr>
      </w:pPr>
    </w:p>
    <w:p w14:paraId="617FEAA9" w14:textId="183A82B6" w:rsidR="008B5940" w:rsidRDefault="00220F24" w:rsidP="008B5940">
      <w:pPr>
        <w:pStyle w:val="Default"/>
        <w:ind w:firstLine="708"/>
        <w:jc w:val="both"/>
        <w:rPr>
          <w:sz w:val="23"/>
          <w:szCs w:val="23"/>
        </w:rPr>
      </w:pPr>
      <w:r w:rsidRPr="00220F24">
        <w:rPr>
          <w:sz w:val="23"/>
          <w:szCs w:val="23"/>
        </w:rPr>
        <w:t>W 20</w:t>
      </w:r>
      <w:r w:rsidR="00612A9C">
        <w:rPr>
          <w:sz w:val="23"/>
          <w:szCs w:val="23"/>
        </w:rPr>
        <w:t>2</w:t>
      </w:r>
      <w:r w:rsidR="006D456B">
        <w:rPr>
          <w:sz w:val="23"/>
          <w:szCs w:val="23"/>
        </w:rPr>
        <w:t>1</w:t>
      </w:r>
      <w:r w:rsidRPr="00220F24">
        <w:rPr>
          <w:sz w:val="23"/>
          <w:szCs w:val="23"/>
        </w:rPr>
        <w:t xml:space="preserve"> r. na terenie Gminy Chodów zebrano łącznie </w:t>
      </w:r>
      <w:r w:rsidR="006D456B">
        <w:rPr>
          <w:sz w:val="23"/>
          <w:szCs w:val="23"/>
        </w:rPr>
        <w:t>492</w:t>
      </w:r>
      <w:r w:rsidRPr="00220F24">
        <w:rPr>
          <w:sz w:val="23"/>
          <w:szCs w:val="23"/>
        </w:rPr>
        <w:t>,</w:t>
      </w:r>
      <w:r w:rsidR="006D456B">
        <w:rPr>
          <w:sz w:val="23"/>
          <w:szCs w:val="23"/>
        </w:rPr>
        <w:t>9</w:t>
      </w:r>
      <w:r w:rsidR="00FE3671">
        <w:rPr>
          <w:sz w:val="23"/>
          <w:szCs w:val="23"/>
        </w:rPr>
        <w:t>6</w:t>
      </w:r>
      <w:r w:rsidR="006D456B">
        <w:rPr>
          <w:sz w:val="23"/>
          <w:szCs w:val="23"/>
        </w:rPr>
        <w:t>0</w:t>
      </w:r>
      <w:r w:rsidRPr="00220F24">
        <w:rPr>
          <w:sz w:val="23"/>
          <w:szCs w:val="23"/>
        </w:rPr>
        <w:t>0 Mg zmieszanych odpadów komunalnych (20 03 01), które w całości zostały poddane przetworzeniu w procesach odzysku R12</w:t>
      </w:r>
    </w:p>
    <w:p w14:paraId="2FD9B607" w14:textId="458AD49D" w:rsidR="003F326A" w:rsidRPr="00783ABB" w:rsidRDefault="00220F24" w:rsidP="001506FD">
      <w:pPr>
        <w:pStyle w:val="Default"/>
        <w:rPr>
          <w:sz w:val="23"/>
          <w:szCs w:val="23"/>
        </w:rPr>
      </w:pPr>
      <w:r w:rsidRPr="00220F24">
        <w:rPr>
          <w:sz w:val="23"/>
          <w:szCs w:val="23"/>
        </w:rPr>
        <w:t>(przetwarzanie mechaniczno-biologiczne)</w:t>
      </w:r>
      <w:r w:rsidR="000718B5">
        <w:rPr>
          <w:sz w:val="23"/>
          <w:szCs w:val="23"/>
        </w:rPr>
        <w:t>.</w:t>
      </w:r>
      <w:r w:rsidR="001506FD" w:rsidRPr="00B85883">
        <w:rPr>
          <w:sz w:val="23"/>
          <w:szCs w:val="23"/>
        </w:rPr>
        <w:br/>
      </w:r>
    </w:p>
    <w:p w14:paraId="4E28EAFB" w14:textId="77777777" w:rsidR="001506FD" w:rsidRPr="003F326A" w:rsidRDefault="001506FD" w:rsidP="005521E8">
      <w:pPr>
        <w:pStyle w:val="Default"/>
        <w:jc w:val="both"/>
        <w:rPr>
          <w:b/>
          <w:sz w:val="22"/>
          <w:szCs w:val="22"/>
        </w:rPr>
      </w:pPr>
      <w:r w:rsidRPr="003F326A">
        <w:rPr>
          <w:b/>
          <w:sz w:val="22"/>
          <w:szCs w:val="22"/>
        </w:rPr>
        <w:t>7. Koszty poniesione w związku z odbieraniem, odzyskiem, re</w:t>
      </w:r>
      <w:r w:rsidR="003F326A">
        <w:rPr>
          <w:b/>
          <w:sz w:val="22"/>
          <w:szCs w:val="22"/>
        </w:rPr>
        <w:t xml:space="preserve">cyklingiem </w:t>
      </w:r>
      <w:r w:rsidR="00E85177" w:rsidRPr="003F326A">
        <w:rPr>
          <w:b/>
          <w:sz w:val="22"/>
          <w:szCs w:val="22"/>
        </w:rPr>
        <w:t>i unieszkodliwia</w:t>
      </w:r>
      <w:r w:rsidRPr="003F326A">
        <w:rPr>
          <w:b/>
          <w:sz w:val="22"/>
          <w:szCs w:val="22"/>
        </w:rPr>
        <w:t>niem odpadów komunalnych</w:t>
      </w:r>
      <w:r w:rsidR="00E85177" w:rsidRPr="003F326A">
        <w:rPr>
          <w:b/>
          <w:sz w:val="22"/>
          <w:szCs w:val="22"/>
        </w:rPr>
        <w:t xml:space="preserve"> w podziale na wpływy, wydatki i nadwyżki z opłat za gospodarowanie odpadami komunalnymi</w:t>
      </w:r>
      <w:r w:rsidRPr="003F326A">
        <w:rPr>
          <w:b/>
          <w:sz w:val="22"/>
          <w:szCs w:val="22"/>
        </w:rPr>
        <w:t>.</w:t>
      </w:r>
    </w:p>
    <w:p w14:paraId="12CB811E" w14:textId="77777777" w:rsidR="003065C6" w:rsidRDefault="003065C6" w:rsidP="001506FD">
      <w:pPr>
        <w:pStyle w:val="Defaul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</w:p>
    <w:p w14:paraId="24251EE3" w14:textId="6101B483" w:rsidR="003065C6" w:rsidRDefault="003065C6" w:rsidP="005521E8">
      <w:pPr>
        <w:pStyle w:val="Default"/>
        <w:jc w:val="both"/>
        <w:rPr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ab/>
      </w:r>
      <w:r w:rsidRPr="003065C6">
        <w:rPr>
          <w:color w:val="000000" w:themeColor="text1"/>
        </w:rPr>
        <w:t>W 20</w:t>
      </w:r>
      <w:r w:rsidR="001A5EE0">
        <w:rPr>
          <w:color w:val="000000" w:themeColor="text1"/>
        </w:rPr>
        <w:t>2</w:t>
      </w:r>
      <w:r w:rsidR="00C5158D">
        <w:rPr>
          <w:color w:val="000000" w:themeColor="text1"/>
        </w:rPr>
        <w:t>1</w:t>
      </w:r>
      <w:r>
        <w:rPr>
          <w:color w:val="000000" w:themeColor="text1"/>
        </w:rPr>
        <w:t xml:space="preserve"> r. </w:t>
      </w:r>
      <w:r w:rsidR="003C3CF9">
        <w:rPr>
          <w:color w:val="000000" w:themeColor="text1"/>
        </w:rPr>
        <w:t>w Gminie Chodów</w:t>
      </w:r>
      <w:r w:rsidR="00ED7025">
        <w:rPr>
          <w:color w:val="000000" w:themeColor="text1"/>
        </w:rPr>
        <w:t xml:space="preserve"> na nieruchomościach zamieszkałych</w:t>
      </w:r>
      <w:r w:rsidR="003C3CF9">
        <w:rPr>
          <w:color w:val="000000" w:themeColor="text1"/>
        </w:rPr>
        <w:t xml:space="preserve"> obowiązywały następujące stawki za odbiór odpadów komunalnych:</w:t>
      </w:r>
    </w:p>
    <w:p w14:paraId="1976FEFA" w14:textId="05207A31" w:rsidR="00FD5B33" w:rsidRDefault="00FD5B33" w:rsidP="005521E8">
      <w:pPr>
        <w:pStyle w:val="Default"/>
        <w:jc w:val="both"/>
        <w:rPr>
          <w:color w:val="000000" w:themeColor="text1"/>
        </w:rPr>
      </w:pPr>
    </w:p>
    <w:p w14:paraId="70376E1C" w14:textId="77777777" w:rsidR="00FD5B33" w:rsidRPr="00FD5B33" w:rsidRDefault="00FD5B33" w:rsidP="00FD5B33">
      <w:pPr>
        <w:pStyle w:val="Default"/>
        <w:jc w:val="both"/>
        <w:rPr>
          <w:color w:val="000000" w:themeColor="text1"/>
        </w:rPr>
      </w:pPr>
      <w:r w:rsidRPr="00FD5B33">
        <w:rPr>
          <w:color w:val="000000" w:themeColor="text1"/>
        </w:rPr>
        <w:t>Miesięczna wysokość stawki za 1 osobę, w tym:</w:t>
      </w:r>
    </w:p>
    <w:p w14:paraId="3B5A79B7" w14:textId="77777777" w:rsidR="00FD5B33" w:rsidRPr="00FD5B33" w:rsidRDefault="00FD5B33" w:rsidP="00FD5B33">
      <w:pPr>
        <w:pStyle w:val="Default"/>
        <w:jc w:val="both"/>
        <w:rPr>
          <w:color w:val="000000" w:themeColor="text1"/>
        </w:rPr>
      </w:pPr>
      <w:r w:rsidRPr="00FD5B33">
        <w:rPr>
          <w:color w:val="000000" w:themeColor="text1"/>
        </w:rPr>
        <w:t>-  I półrocze: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D5B33">
        <w:rPr>
          <w:color w:val="000000" w:themeColor="text1"/>
        </w:rPr>
        <w:t>26,00 zł</w:t>
      </w:r>
    </w:p>
    <w:p w14:paraId="1A10C2A4" w14:textId="77777777" w:rsidR="00FD5B33" w:rsidRPr="00FD5B33" w:rsidRDefault="00FD5B33" w:rsidP="00FD5B33">
      <w:pPr>
        <w:pStyle w:val="Default"/>
        <w:jc w:val="both"/>
        <w:rPr>
          <w:color w:val="000000" w:themeColor="text1"/>
        </w:rPr>
      </w:pPr>
      <w:r w:rsidRPr="00FD5B33">
        <w:rPr>
          <w:color w:val="000000" w:themeColor="text1"/>
        </w:rPr>
        <w:t>- II półrocze: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D5B33">
        <w:rPr>
          <w:color w:val="000000" w:themeColor="text1"/>
        </w:rPr>
        <w:t>29,00 zł</w:t>
      </w:r>
    </w:p>
    <w:p w14:paraId="49FC5436" w14:textId="4A24BC72" w:rsidR="00FD5B33" w:rsidRDefault="00FD5B33" w:rsidP="00FD5B33">
      <w:pPr>
        <w:pStyle w:val="Default"/>
        <w:jc w:val="both"/>
        <w:rPr>
          <w:color w:val="000000" w:themeColor="text1"/>
        </w:rPr>
      </w:pPr>
    </w:p>
    <w:p w14:paraId="7FFA1F72" w14:textId="302A9D2E" w:rsidR="00FD5B33" w:rsidRPr="00FD5B33" w:rsidRDefault="00FD5B33" w:rsidP="00FD5B33">
      <w:pPr>
        <w:pStyle w:val="Default"/>
        <w:jc w:val="both"/>
        <w:rPr>
          <w:color w:val="000000" w:themeColor="text1"/>
        </w:rPr>
      </w:pPr>
      <w:r w:rsidRPr="00FD5B33">
        <w:rPr>
          <w:color w:val="000000" w:themeColor="text1"/>
        </w:rPr>
        <w:t>Miesięczna wysokość stawki  za 1 osobę z ulgą z tytułu posiadania kompostownika, w tym:</w:t>
      </w:r>
    </w:p>
    <w:p w14:paraId="45EFBC11" w14:textId="77777777" w:rsidR="00FD5B33" w:rsidRPr="00FD5B33" w:rsidRDefault="00FD5B33" w:rsidP="00FD5B33">
      <w:pPr>
        <w:pStyle w:val="Default"/>
        <w:jc w:val="both"/>
        <w:rPr>
          <w:color w:val="000000" w:themeColor="text1"/>
        </w:rPr>
      </w:pPr>
      <w:r w:rsidRPr="00FD5B33">
        <w:rPr>
          <w:color w:val="000000" w:themeColor="text1"/>
        </w:rPr>
        <w:t>-  I półrocze: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D5B33">
        <w:rPr>
          <w:color w:val="000000" w:themeColor="text1"/>
        </w:rPr>
        <w:t>25,00 zł</w:t>
      </w:r>
    </w:p>
    <w:p w14:paraId="3523259C" w14:textId="77777777" w:rsidR="00FD5B33" w:rsidRPr="00FD5B33" w:rsidRDefault="00FD5B33" w:rsidP="00FD5B33">
      <w:pPr>
        <w:pStyle w:val="Default"/>
        <w:jc w:val="both"/>
        <w:rPr>
          <w:color w:val="000000" w:themeColor="text1"/>
        </w:rPr>
      </w:pPr>
      <w:r w:rsidRPr="00FD5B33">
        <w:rPr>
          <w:color w:val="000000" w:themeColor="text1"/>
        </w:rPr>
        <w:t>- II półrocze: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D5B33">
        <w:rPr>
          <w:color w:val="000000" w:themeColor="text1"/>
        </w:rPr>
        <w:t>28,00 zł</w:t>
      </w:r>
    </w:p>
    <w:p w14:paraId="2690FBF4" w14:textId="231E985C" w:rsidR="00EC09F0" w:rsidRDefault="00EC09F0" w:rsidP="001506FD">
      <w:pPr>
        <w:pStyle w:val="Default"/>
        <w:rPr>
          <w:color w:val="000000" w:themeColor="text1"/>
        </w:rPr>
      </w:pPr>
    </w:p>
    <w:p w14:paraId="67C7B74B" w14:textId="1AA3A584" w:rsidR="00EC09F0" w:rsidRDefault="00EC09F0" w:rsidP="001506FD">
      <w:pPr>
        <w:pStyle w:val="Default"/>
        <w:rPr>
          <w:color w:val="000000" w:themeColor="text1"/>
        </w:rPr>
      </w:pPr>
      <w:r>
        <w:rPr>
          <w:color w:val="000000" w:themeColor="text1"/>
        </w:rPr>
        <w:t>Z pobranych opłat gmina pokrywa koszty funkcjonowania systemu gospodarowania odpadami komunalnymi.</w:t>
      </w:r>
    </w:p>
    <w:p w14:paraId="68E5CA83" w14:textId="51827D4A" w:rsidR="00783ABB" w:rsidRPr="00430BB2" w:rsidRDefault="00783ABB" w:rsidP="001506FD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14:paraId="001F1FE3" w14:textId="37459380" w:rsidR="004A45BF" w:rsidRDefault="001506FD" w:rsidP="008137F4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722D0E">
        <w:rPr>
          <w:color w:val="000000" w:themeColor="text1"/>
          <w:sz w:val="23"/>
          <w:szCs w:val="23"/>
        </w:rPr>
        <w:t>* Zakup usług związanych z odbiorem i zagospodarowaniem odpadów komunalnych:</w:t>
      </w:r>
      <w:r w:rsidRPr="00722D0E">
        <w:rPr>
          <w:b/>
          <w:color w:val="000000" w:themeColor="text1"/>
          <w:sz w:val="23"/>
          <w:szCs w:val="23"/>
        </w:rPr>
        <w:t xml:space="preserve"> </w:t>
      </w:r>
      <w:r w:rsidRPr="00722D0E">
        <w:rPr>
          <w:b/>
          <w:color w:val="000000" w:themeColor="text1"/>
          <w:sz w:val="23"/>
          <w:szCs w:val="23"/>
        </w:rPr>
        <w:br/>
        <w:t xml:space="preserve">   </w:t>
      </w:r>
      <w:r w:rsidR="0034154E">
        <w:rPr>
          <w:b/>
          <w:color w:val="000000" w:themeColor="text1"/>
          <w:sz w:val="23"/>
          <w:szCs w:val="23"/>
        </w:rPr>
        <w:t>6</w:t>
      </w:r>
      <w:r w:rsidR="000702DD">
        <w:rPr>
          <w:b/>
          <w:color w:val="000000" w:themeColor="text1"/>
          <w:sz w:val="23"/>
          <w:szCs w:val="23"/>
        </w:rPr>
        <w:t>8</w:t>
      </w:r>
      <w:r w:rsidR="00BD2E51">
        <w:rPr>
          <w:b/>
          <w:color w:val="000000" w:themeColor="text1"/>
          <w:sz w:val="23"/>
          <w:szCs w:val="23"/>
        </w:rPr>
        <w:t>3</w:t>
      </w:r>
      <w:r w:rsidR="0034154E">
        <w:rPr>
          <w:b/>
          <w:color w:val="000000" w:themeColor="text1"/>
          <w:sz w:val="23"/>
          <w:szCs w:val="23"/>
        </w:rPr>
        <w:t>.</w:t>
      </w:r>
      <w:r w:rsidR="00BD2E51">
        <w:rPr>
          <w:b/>
          <w:color w:val="000000" w:themeColor="text1"/>
          <w:sz w:val="23"/>
          <w:szCs w:val="23"/>
        </w:rPr>
        <w:t>441</w:t>
      </w:r>
      <w:r w:rsidR="001A5EE0">
        <w:rPr>
          <w:b/>
          <w:color w:val="000000" w:themeColor="text1"/>
          <w:sz w:val="23"/>
          <w:szCs w:val="23"/>
        </w:rPr>
        <w:t>,</w:t>
      </w:r>
      <w:r w:rsidR="00BD2E51">
        <w:rPr>
          <w:b/>
          <w:color w:val="000000" w:themeColor="text1"/>
          <w:sz w:val="23"/>
          <w:szCs w:val="23"/>
        </w:rPr>
        <w:t>79</w:t>
      </w:r>
      <w:r w:rsidR="002F76D3" w:rsidRPr="00722D0E">
        <w:rPr>
          <w:b/>
          <w:color w:val="000000" w:themeColor="text1"/>
          <w:sz w:val="23"/>
          <w:szCs w:val="23"/>
        </w:rPr>
        <w:t>zł.</w:t>
      </w:r>
      <w:r w:rsidR="004F6122">
        <w:rPr>
          <w:b/>
          <w:color w:val="000000" w:themeColor="text1"/>
          <w:sz w:val="23"/>
          <w:szCs w:val="23"/>
        </w:rPr>
        <w:br/>
        <w:t xml:space="preserve">* </w:t>
      </w:r>
      <w:r w:rsidR="004F6122" w:rsidRPr="004F6122">
        <w:rPr>
          <w:color w:val="000000" w:themeColor="text1"/>
          <w:sz w:val="23"/>
          <w:szCs w:val="23"/>
        </w:rPr>
        <w:t xml:space="preserve">Pozostałe koszty związane z </w:t>
      </w:r>
      <w:r w:rsidR="008311CA">
        <w:rPr>
          <w:color w:val="000000" w:themeColor="text1"/>
          <w:sz w:val="23"/>
          <w:szCs w:val="23"/>
        </w:rPr>
        <w:t>funkcjonowaniem systemu gospodarki</w:t>
      </w:r>
      <w:r w:rsidR="004F6122" w:rsidRPr="004F6122">
        <w:rPr>
          <w:color w:val="000000" w:themeColor="text1"/>
          <w:sz w:val="23"/>
          <w:szCs w:val="23"/>
        </w:rPr>
        <w:t xml:space="preserve"> odpadami komunalnymi</w:t>
      </w:r>
      <w:r w:rsidR="008311CA">
        <w:rPr>
          <w:b/>
          <w:color w:val="000000" w:themeColor="text1"/>
          <w:sz w:val="23"/>
          <w:szCs w:val="23"/>
        </w:rPr>
        <w:t>:</w:t>
      </w:r>
      <w:r w:rsidR="008311CA">
        <w:rPr>
          <w:b/>
          <w:color w:val="000000" w:themeColor="text1"/>
          <w:sz w:val="23"/>
          <w:szCs w:val="23"/>
        </w:rPr>
        <w:br/>
        <w:t xml:space="preserve">   </w:t>
      </w:r>
      <w:r w:rsidR="00BD2E51">
        <w:rPr>
          <w:b/>
          <w:color w:val="000000" w:themeColor="text1"/>
          <w:sz w:val="23"/>
          <w:szCs w:val="23"/>
        </w:rPr>
        <w:t>92</w:t>
      </w:r>
      <w:r w:rsidR="00CF0305">
        <w:rPr>
          <w:b/>
          <w:color w:val="000000" w:themeColor="text1"/>
          <w:sz w:val="23"/>
          <w:szCs w:val="23"/>
        </w:rPr>
        <w:t>.</w:t>
      </w:r>
      <w:r w:rsidR="00BD2E51">
        <w:rPr>
          <w:b/>
          <w:color w:val="000000" w:themeColor="text1"/>
          <w:sz w:val="23"/>
          <w:szCs w:val="23"/>
        </w:rPr>
        <w:t>943</w:t>
      </w:r>
      <w:r w:rsidR="004207F4">
        <w:rPr>
          <w:b/>
          <w:color w:val="000000" w:themeColor="text1"/>
          <w:sz w:val="23"/>
          <w:szCs w:val="23"/>
        </w:rPr>
        <w:t>,</w:t>
      </w:r>
      <w:r w:rsidR="00BD2E51">
        <w:rPr>
          <w:b/>
          <w:color w:val="000000" w:themeColor="text1"/>
          <w:sz w:val="23"/>
          <w:szCs w:val="23"/>
        </w:rPr>
        <w:t>7</w:t>
      </w:r>
      <w:r w:rsidR="00CF0305">
        <w:rPr>
          <w:b/>
          <w:color w:val="000000" w:themeColor="text1"/>
          <w:sz w:val="23"/>
          <w:szCs w:val="23"/>
        </w:rPr>
        <w:t>4</w:t>
      </w:r>
      <w:r w:rsidR="004F6122">
        <w:rPr>
          <w:b/>
          <w:color w:val="000000" w:themeColor="text1"/>
          <w:sz w:val="23"/>
          <w:szCs w:val="23"/>
        </w:rPr>
        <w:t>zł.</w:t>
      </w:r>
    </w:p>
    <w:p w14:paraId="1CBFCB93" w14:textId="77777777" w:rsidR="004A45BF" w:rsidRDefault="004A45BF" w:rsidP="008137F4">
      <w:pPr>
        <w:pStyle w:val="Default"/>
        <w:jc w:val="both"/>
        <w:rPr>
          <w:b/>
          <w:color w:val="000000" w:themeColor="text1"/>
          <w:sz w:val="23"/>
          <w:szCs w:val="23"/>
        </w:rPr>
      </w:pPr>
    </w:p>
    <w:p w14:paraId="6316208D" w14:textId="160FEA35" w:rsidR="004A45BF" w:rsidRDefault="004A45BF" w:rsidP="008137F4">
      <w:pPr>
        <w:pStyle w:val="Default"/>
        <w:jc w:val="both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Sprawozdanie z wykonania planów budżetowych</w:t>
      </w:r>
      <w:r w:rsidR="00BC7654">
        <w:rPr>
          <w:b/>
          <w:color w:val="000000" w:themeColor="text1"/>
          <w:sz w:val="23"/>
          <w:szCs w:val="23"/>
        </w:rPr>
        <w:t xml:space="preserve"> na dzień 31.12.202</w:t>
      </w:r>
      <w:r w:rsidR="00833B49">
        <w:rPr>
          <w:b/>
          <w:color w:val="000000" w:themeColor="text1"/>
          <w:sz w:val="23"/>
          <w:szCs w:val="23"/>
        </w:rPr>
        <w:t>1</w:t>
      </w:r>
      <w:r w:rsidR="00BC7654">
        <w:rPr>
          <w:b/>
          <w:color w:val="000000" w:themeColor="text1"/>
          <w:sz w:val="23"/>
          <w:szCs w:val="23"/>
        </w:rPr>
        <w:t xml:space="preserve"> r.</w:t>
      </w:r>
    </w:p>
    <w:p w14:paraId="26ED0240" w14:textId="77777777" w:rsidR="004A45BF" w:rsidRDefault="004A45BF" w:rsidP="008137F4">
      <w:pPr>
        <w:pStyle w:val="Default"/>
        <w:jc w:val="both"/>
        <w:rPr>
          <w:b/>
          <w:color w:val="000000" w:themeColor="text1"/>
          <w:sz w:val="23"/>
          <w:szCs w:val="23"/>
        </w:rPr>
      </w:pPr>
    </w:p>
    <w:p w14:paraId="294F81AE" w14:textId="52B9CF55" w:rsidR="004A45BF" w:rsidRDefault="00CF7A80" w:rsidP="00CF7A80">
      <w:pPr>
        <w:pStyle w:val="Default"/>
        <w:jc w:val="both"/>
        <w:rPr>
          <w:b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>*</w:t>
      </w:r>
      <w:r w:rsidR="004A45BF" w:rsidRPr="004A45BF">
        <w:rPr>
          <w:bCs/>
          <w:color w:val="000000" w:themeColor="text1"/>
          <w:sz w:val="23"/>
          <w:szCs w:val="23"/>
        </w:rPr>
        <w:t xml:space="preserve"> </w:t>
      </w:r>
      <w:r>
        <w:rPr>
          <w:bCs/>
          <w:color w:val="000000" w:themeColor="text1"/>
          <w:sz w:val="23"/>
          <w:szCs w:val="23"/>
        </w:rPr>
        <w:t xml:space="preserve">Dochody </w:t>
      </w:r>
      <w:r w:rsidR="00411905">
        <w:rPr>
          <w:bCs/>
          <w:color w:val="000000" w:themeColor="text1"/>
          <w:sz w:val="23"/>
          <w:szCs w:val="23"/>
        </w:rPr>
        <w:t>otrzymane</w:t>
      </w:r>
      <w:r>
        <w:rPr>
          <w:bCs/>
          <w:color w:val="000000" w:themeColor="text1"/>
          <w:sz w:val="23"/>
          <w:szCs w:val="23"/>
        </w:rPr>
        <w:tab/>
      </w:r>
      <w:r>
        <w:rPr>
          <w:bCs/>
          <w:color w:val="000000" w:themeColor="text1"/>
          <w:sz w:val="23"/>
          <w:szCs w:val="23"/>
        </w:rPr>
        <w:tab/>
      </w:r>
      <w:r>
        <w:rPr>
          <w:bCs/>
          <w:color w:val="000000" w:themeColor="text1"/>
          <w:sz w:val="23"/>
          <w:szCs w:val="23"/>
        </w:rPr>
        <w:tab/>
      </w:r>
      <w:r w:rsidR="004A45BF" w:rsidRPr="004A45BF">
        <w:rPr>
          <w:b/>
          <w:color w:val="000000" w:themeColor="text1"/>
          <w:sz w:val="23"/>
          <w:szCs w:val="23"/>
        </w:rPr>
        <w:t>7</w:t>
      </w:r>
      <w:r w:rsidR="00DA453A">
        <w:rPr>
          <w:b/>
          <w:color w:val="000000" w:themeColor="text1"/>
          <w:sz w:val="23"/>
          <w:szCs w:val="23"/>
        </w:rPr>
        <w:t>75</w:t>
      </w:r>
      <w:r w:rsidR="00411905">
        <w:rPr>
          <w:b/>
          <w:color w:val="000000" w:themeColor="text1"/>
          <w:sz w:val="23"/>
          <w:szCs w:val="23"/>
        </w:rPr>
        <w:t>.</w:t>
      </w:r>
      <w:r w:rsidR="00DA453A">
        <w:rPr>
          <w:b/>
          <w:color w:val="000000" w:themeColor="text1"/>
          <w:sz w:val="23"/>
          <w:szCs w:val="23"/>
        </w:rPr>
        <w:t>777</w:t>
      </w:r>
      <w:r w:rsidR="004A45BF" w:rsidRPr="004A45BF">
        <w:rPr>
          <w:b/>
          <w:color w:val="000000" w:themeColor="text1"/>
          <w:sz w:val="23"/>
          <w:szCs w:val="23"/>
        </w:rPr>
        <w:t>,</w:t>
      </w:r>
      <w:r w:rsidR="00DA453A">
        <w:rPr>
          <w:b/>
          <w:color w:val="000000" w:themeColor="text1"/>
          <w:sz w:val="23"/>
          <w:szCs w:val="23"/>
        </w:rPr>
        <w:t>37</w:t>
      </w:r>
      <w:r w:rsidR="00CB7685">
        <w:rPr>
          <w:b/>
          <w:color w:val="000000" w:themeColor="text1"/>
          <w:sz w:val="23"/>
          <w:szCs w:val="23"/>
        </w:rPr>
        <w:t xml:space="preserve"> zł</w:t>
      </w:r>
    </w:p>
    <w:p w14:paraId="3B2CE75D" w14:textId="6F7AF577" w:rsidR="00BC7654" w:rsidRDefault="00CF7A80" w:rsidP="008137F4">
      <w:pPr>
        <w:pStyle w:val="Default"/>
        <w:jc w:val="both"/>
        <w:rPr>
          <w:bCs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>*</w:t>
      </w:r>
      <w:r w:rsidR="004A45BF">
        <w:rPr>
          <w:bCs/>
          <w:color w:val="000000" w:themeColor="text1"/>
          <w:sz w:val="23"/>
          <w:szCs w:val="23"/>
        </w:rPr>
        <w:t xml:space="preserve"> </w:t>
      </w:r>
      <w:r w:rsidR="00BC7654">
        <w:rPr>
          <w:bCs/>
          <w:color w:val="000000" w:themeColor="text1"/>
          <w:sz w:val="23"/>
          <w:szCs w:val="23"/>
        </w:rPr>
        <w:t>Zaległości</w:t>
      </w:r>
      <w:r w:rsidR="00BC7654">
        <w:rPr>
          <w:bCs/>
          <w:color w:val="000000" w:themeColor="text1"/>
          <w:sz w:val="23"/>
          <w:szCs w:val="23"/>
        </w:rPr>
        <w:tab/>
      </w:r>
      <w:r w:rsidR="00BC7654">
        <w:rPr>
          <w:bCs/>
          <w:color w:val="000000" w:themeColor="text1"/>
          <w:sz w:val="23"/>
          <w:szCs w:val="23"/>
        </w:rPr>
        <w:tab/>
      </w:r>
      <w:r w:rsidR="00BC7654">
        <w:rPr>
          <w:bCs/>
          <w:color w:val="000000" w:themeColor="text1"/>
          <w:sz w:val="23"/>
          <w:szCs w:val="23"/>
        </w:rPr>
        <w:tab/>
      </w:r>
      <w:r w:rsidR="00BC7654">
        <w:rPr>
          <w:bCs/>
          <w:color w:val="000000" w:themeColor="text1"/>
          <w:sz w:val="23"/>
          <w:szCs w:val="23"/>
        </w:rPr>
        <w:tab/>
      </w:r>
      <w:r>
        <w:rPr>
          <w:bCs/>
          <w:color w:val="000000" w:themeColor="text1"/>
          <w:sz w:val="23"/>
          <w:szCs w:val="23"/>
        </w:rPr>
        <w:t xml:space="preserve">  </w:t>
      </w:r>
      <w:r w:rsidR="00DA453A">
        <w:rPr>
          <w:b/>
          <w:color w:val="000000" w:themeColor="text1"/>
          <w:sz w:val="23"/>
          <w:szCs w:val="23"/>
        </w:rPr>
        <w:t>8</w:t>
      </w:r>
      <w:r w:rsidR="00BC7654" w:rsidRPr="00BC7654">
        <w:rPr>
          <w:b/>
          <w:color w:val="000000" w:themeColor="text1"/>
          <w:sz w:val="23"/>
          <w:szCs w:val="23"/>
        </w:rPr>
        <w:t>8</w:t>
      </w:r>
      <w:r w:rsidR="00411905">
        <w:rPr>
          <w:b/>
          <w:color w:val="000000" w:themeColor="text1"/>
          <w:sz w:val="23"/>
          <w:szCs w:val="23"/>
        </w:rPr>
        <w:t>.</w:t>
      </w:r>
      <w:r w:rsidR="00DA453A">
        <w:rPr>
          <w:b/>
          <w:color w:val="000000" w:themeColor="text1"/>
          <w:sz w:val="23"/>
          <w:szCs w:val="23"/>
        </w:rPr>
        <w:t>058</w:t>
      </w:r>
      <w:r w:rsidR="00BC7654" w:rsidRPr="00BC7654">
        <w:rPr>
          <w:b/>
          <w:color w:val="000000" w:themeColor="text1"/>
          <w:sz w:val="23"/>
          <w:szCs w:val="23"/>
        </w:rPr>
        <w:t>,</w:t>
      </w:r>
      <w:r w:rsidR="00DA453A">
        <w:rPr>
          <w:b/>
          <w:color w:val="000000" w:themeColor="text1"/>
          <w:sz w:val="23"/>
          <w:szCs w:val="23"/>
        </w:rPr>
        <w:t>30</w:t>
      </w:r>
      <w:r w:rsidR="00CB7685">
        <w:rPr>
          <w:b/>
          <w:color w:val="000000" w:themeColor="text1"/>
          <w:sz w:val="23"/>
          <w:szCs w:val="23"/>
        </w:rPr>
        <w:t xml:space="preserve"> zł</w:t>
      </w:r>
    </w:p>
    <w:p w14:paraId="3844674E" w14:textId="67FFBB58" w:rsidR="004A45BF" w:rsidRDefault="00CF7A80" w:rsidP="008137F4">
      <w:pPr>
        <w:pStyle w:val="Default"/>
        <w:jc w:val="both"/>
        <w:rPr>
          <w:b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>*</w:t>
      </w:r>
      <w:r w:rsidR="004A45BF">
        <w:rPr>
          <w:bCs/>
          <w:color w:val="000000" w:themeColor="text1"/>
          <w:sz w:val="23"/>
          <w:szCs w:val="23"/>
        </w:rPr>
        <w:t xml:space="preserve"> Nadpłaty</w:t>
      </w:r>
      <w:r w:rsidR="004A45BF">
        <w:rPr>
          <w:bCs/>
          <w:color w:val="000000" w:themeColor="text1"/>
          <w:sz w:val="23"/>
          <w:szCs w:val="23"/>
        </w:rPr>
        <w:tab/>
      </w:r>
      <w:r>
        <w:rPr>
          <w:bCs/>
          <w:color w:val="000000" w:themeColor="text1"/>
          <w:sz w:val="23"/>
          <w:szCs w:val="23"/>
        </w:rPr>
        <w:tab/>
      </w:r>
      <w:r>
        <w:rPr>
          <w:bCs/>
          <w:color w:val="000000" w:themeColor="text1"/>
          <w:sz w:val="23"/>
          <w:szCs w:val="23"/>
        </w:rPr>
        <w:tab/>
      </w:r>
      <w:r>
        <w:rPr>
          <w:bCs/>
          <w:color w:val="000000" w:themeColor="text1"/>
          <w:sz w:val="23"/>
          <w:szCs w:val="23"/>
        </w:rPr>
        <w:tab/>
        <w:t xml:space="preserve">    </w:t>
      </w:r>
      <w:r w:rsidR="00DA453A">
        <w:rPr>
          <w:b/>
          <w:color w:val="000000" w:themeColor="text1"/>
          <w:sz w:val="23"/>
          <w:szCs w:val="23"/>
        </w:rPr>
        <w:t>6.498,59</w:t>
      </w:r>
      <w:r w:rsidR="00CB7685">
        <w:rPr>
          <w:b/>
          <w:color w:val="000000" w:themeColor="text1"/>
          <w:sz w:val="23"/>
          <w:szCs w:val="23"/>
        </w:rPr>
        <w:t xml:space="preserve"> zł</w:t>
      </w:r>
    </w:p>
    <w:p w14:paraId="65322CF6" w14:textId="77777777" w:rsidR="00A54887" w:rsidRPr="00775DCB" w:rsidRDefault="00A54887" w:rsidP="008137F4">
      <w:pPr>
        <w:pStyle w:val="Default"/>
        <w:jc w:val="both"/>
        <w:rPr>
          <w:b/>
          <w:color w:val="000000" w:themeColor="text1"/>
          <w:sz w:val="23"/>
          <w:szCs w:val="23"/>
        </w:rPr>
      </w:pPr>
    </w:p>
    <w:p w14:paraId="5986D547" w14:textId="34D12F48" w:rsidR="005521E8" w:rsidRDefault="001506FD" w:rsidP="008137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W stosunku do właścicieli nieruchomości, którzy spóźniają się z uiszczaniem opłat </w:t>
      </w:r>
      <w:r w:rsidR="00DB763B">
        <w:rPr>
          <w:sz w:val="23"/>
          <w:szCs w:val="23"/>
        </w:rPr>
        <w:br/>
      </w:r>
      <w:r>
        <w:rPr>
          <w:sz w:val="23"/>
          <w:szCs w:val="23"/>
        </w:rPr>
        <w:t>za gospodarowanie odpadami komunalnymi wystawiane są upomnienia oraz tytuły wykonawcze</w:t>
      </w:r>
      <w:r w:rsidR="008137F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kierowane do Naczelnika Urzędu Skarbowego. </w:t>
      </w:r>
      <w:r w:rsidR="00A51F24">
        <w:rPr>
          <w:sz w:val="23"/>
          <w:szCs w:val="23"/>
        </w:rPr>
        <w:br/>
        <w:t>W 20</w:t>
      </w:r>
      <w:r w:rsidR="008137F4">
        <w:rPr>
          <w:sz w:val="23"/>
          <w:szCs w:val="23"/>
        </w:rPr>
        <w:t>2</w:t>
      </w:r>
      <w:r w:rsidR="00203D8A">
        <w:rPr>
          <w:sz w:val="23"/>
          <w:szCs w:val="23"/>
        </w:rPr>
        <w:t>1</w:t>
      </w:r>
      <w:r>
        <w:rPr>
          <w:sz w:val="23"/>
          <w:szCs w:val="23"/>
        </w:rPr>
        <w:t xml:space="preserve"> r. wystawiono </w:t>
      </w:r>
      <w:r w:rsidR="008137F4">
        <w:rPr>
          <w:b/>
          <w:sz w:val="23"/>
          <w:szCs w:val="23"/>
        </w:rPr>
        <w:t>4</w:t>
      </w:r>
      <w:r w:rsidR="00833B49">
        <w:rPr>
          <w:b/>
          <w:sz w:val="23"/>
          <w:szCs w:val="23"/>
        </w:rPr>
        <w:t>01</w:t>
      </w:r>
      <w:r w:rsidR="008137F4">
        <w:rPr>
          <w:b/>
          <w:sz w:val="23"/>
          <w:szCs w:val="23"/>
        </w:rPr>
        <w:t xml:space="preserve"> szt.</w:t>
      </w:r>
      <w:r>
        <w:rPr>
          <w:sz w:val="23"/>
          <w:szCs w:val="23"/>
        </w:rPr>
        <w:t xml:space="preserve"> </w:t>
      </w:r>
      <w:r w:rsidR="005521E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upomnień </w:t>
      </w:r>
      <w:r w:rsidR="005521E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 </w:t>
      </w:r>
      <w:r w:rsidR="005521E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kwotę </w:t>
      </w:r>
      <w:r w:rsidR="005521E8">
        <w:rPr>
          <w:sz w:val="23"/>
          <w:szCs w:val="23"/>
        </w:rPr>
        <w:t xml:space="preserve"> </w:t>
      </w:r>
      <w:r w:rsidR="00833B49">
        <w:rPr>
          <w:b/>
          <w:sz w:val="23"/>
          <w:szCs w:val="23"/>
        </w:rPr>
        <w:t>8</w:t>
      </w:r>
      <w:r w:rsidR="008137F4">
        <w:rPr>
          <w:b/>
          <w:sz w:val="23"/>
          <w:szCs w:val="23"/>
        </w:rPr>
        <w:t>3</w:t>
      </w:r>
      <w:r w:rsidR="00AD7B4A">
        <w:rPr>
          <w:b/>
          <w:sz w:val="23"/>
          <w:szCs w:val="23"/>
        </w:rPr>
        <w:t>.</w:t>
      </w:r>
      <w:r w:rsidR="00833B49">
        <w:rPr>
          <w:b/>
          <w:sz w:val="23"/>
          <w:szCs w:val="23"/>
        </w:rPr>
        <w:t>221</w:t>
      </w:r>
      <w:r w:rsidR="008137F4">
        <w:rPr>
          <w:b/>
          <w:sz w:val="23"/>
          <w:szCs w:val="23"/>
        </w:rPr>
        <w:t>,</w:t>
      </w:r>
      <w:r w:rsidR="00833B49">
        <w:rPr>
          <w:b/>
          <w:sz w:val="23"/>
          <w:szCs w:val="23"/>
        </w:rPr>
        <w:t>52</w:t>
      </w:r>
      <w:r w:rsidRPr="002617F8">
        <w:rPr>
          <w:b/>
          <w:sz w:val="23"/>
          <w:szCs w:val="23"/>
        </w:rPr>
        <w:t xml:space="preserve"> zł</w:t>
      </w:r>
      <w:r>
        <w:rPr>
          <w:sz w:val="23"/>
          <w:szCs w:val="23"/>
        </w:rPr>
        <w:t xml:space="preserve"> oraz </w:t>
      </w:r>
      <w:r w:rsidR="00833B49">
        <w:rPr>
          <w:b/>
          <w:sz w:val="23"/>
          <w:szCs w:val="23"/>
        </w:rPr>
        <w:t>80</w:t>
      </w:r>
      <w:r w:rsidR="008137F4">
        <w:rPr>
          <w:b/>
          <w:sz w:val="23"/>
          <w:szCs w:val="23"/>
        </w:rPr>
        <w:t xml:space="preserve"> szt.</w:t>
      </w:r>
      <w:r>
        <w:rPr>
          <w:sz w:val="23"/>
          <w:szCs w:val="23"/>
        </w:rPr>
        <w:t xml:space="preserve"> tytułów</w:t>
      </w:r>
      <w:r w:rsidR="005521E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wykonawczych na kwotę </w:t>
      </w:r>
      <w:r w:rsidR="008137F4">
        <w:rPr>
          <w:b/>
          <w:sz w:val="23"/>
          <w:szCs w:val="23"/>
        </w:rPr>
        <w:t>2</w:t>
      </w:r>
      <w:r w:rsidR="00833B49">
        <w:rPr>
          <w:b/>
          <w:sz w:val="23"/>
          <w:szCs w:val="23"/>
        </w:rPr>
        <w:t>6</w:t>
      </w:r>
      <w:r w:rsidR="00AD7B4A">
        <w:rPr>
          <w:b/>
          <w:sz w:val="23"/>
          <w:szCs w:val="23"/>
        </w:rPr>
        <w:t>.</w:t>
      </w:r>
      <w:r w:rsidR="00833B49">
        <w:rPr>
          <w:b/>
          <w:sz w:val="23"/>
          <w:szCs w:val="23"/>
        </w:rPr>
        <w:t>454</w:t>
      </w:r>
      <w:r w:rsidR="008137F4">
        <w:rPr>
          <w:b/>
          <w:sz w:val="23"/>
          <w:szCs w:val="23"/>
        </w:rPr>
        <w:t>,</w:t>
      </w:r>
      <w:r w:rsidR="00833B49">
        <w:rPr>
          <w:b/>
          <w:sz w:val="23"/>
          <w:szCs w:val="23"/>
        </w:rPr>
        <w:t>2</w:t>
      </w:r>
      <w:r w:rsidR="008137F4">
        <w:rPr>
          <w:b/>
          <w:sz w:val="23"/>
          <w:szCs w:val="23"/>
        </w:rPr>
        <w:t>0</w:t>
      </w:r>
      <w:r w:rsidR="00A51F24">
        <w:rPr>
          <w:b/>
          <w:sz w:val="23"/>
          <w:szCs w:val="23"/>
        </w:rPr>
        <w:t xml:space="preserve"> zł.</w:t>
      </w:r>
    </w:p>
    <w:p w14:paraId="50F3C87C" w14:textId="34E3B989" w:rsidR="001506FD" w:rsidRDefault="001506FD" w:rsidP="008137F4">
      <w:pPr>
        <w:pStyle w:val="Default"/>
        <w:ind w:firstLine="708"/>
        <w:jc w:val="both"/>
        <w:rPr>
          <w:sz w:val="23"/>
          <w:szCs w:val="23"/>
        </w:rPr>
        <w:sectPr w:rsidR="001506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3"/>
          <w:szCs w:val="23"/>
        </w:rPr>
        <w:t>W sytuacji, kiedy zachodzi uzasadnione przypuszczenie, że zobowiązany dobrowolnie wykona obowiązek zapłaty bez konieczności wszczęcia egzekucji administracyjnej wierzyciel podejmuje działania informacyjne w formie rozmowy telefonicznej</w:t>
      </w:r>
      <w:r w:rsidR="00E50721">
        <w:rPr>
          <w:sz w:val="23"/>
          <w:szCs w:val="23"/>
        </w:rPr>
        <w:t>,</w:t>
      </w:r>
      <w:r>
        <w:rPr>
          <w:sz w:val="23"/>
          <w:szCs w:val="23"/>
        </w:rPr>
        <w:t xml:space="preserve"> mające na celu przypomnienie o uregulowaniu  zaległości.</w:t>
      </w:r>
    </w:p>
    <w:p w14:paraId="335F2533" w14:textId="77777777" w:rsidR="00222472" w:rsidRDefault="00222472" w:rsidP="00C04FF2">
      <w:pPr>
        <w:pStyle w:val="Default"/>
        <w:ind w:firstLine="708"/>
        <w:rPr>
          <w:sz w:val="23"/>
          <w:szCs w:val="23"/>
        </w:rPr>
      </w:pPr>
    </w:p>
    <w:p w14:paraId="6422DB6F" w14:textId="77777777" w:rsidR="001506FD" w:rsidRDefault="001506FD" w:rsidP="001506FD">
      <w:pPr>
        <w:pStyle w:val="Default"/>
        <w:rPr>
          <w:sz w:val="23"/>
          <w:szCs w:val="23"/>
        </w:rPr>
      </w:pPr>
    </w:p>
    <w:p w14:paraId="28491D39" w14:textId="0A4BB46E" w:rsidR="008522F3" w:rsidRPr="00AD7A6C" w:rsidRDefault="006C3128" w:rsidP="00AD7A6C">
      <w:pPr>
        <w:pStyle w:val="Default"/>
        <w:jc w:val="center"/>
        <w:rPr>
          <w:b/>
          <w:sz w:val="25"/>
          <w:szCs w:val="25"/>
        </w:rPr>
      </w:pPr>
      <w:r w:rsidRPr="00D16B2F">
        <w:rPr>
          <w:b/>
          <w:sz w:val="25"/>
          <w:szCs w:val="25"/>
        </w:rPr>
        <w:t xml:space="preserve">Tabela </w:t>
      </w:r>
      <w:r w:rsidR="00072371" w:rsidRPr="00D16B2F">
        <w:rPr>
          <w:b/>
          <w:sz w:val="25"/>
          <w:szCs w:val="25"/>
        </w:rPr>
        <w:t>nr 1</w:t>
      </w:r>
      <w:r w:rsidR="00255DB2">
        <w:rPr>
          <w:b/>
          <w:sz w:val="25"/>
          <w:szCs w:val="25"/>
        </w:rPr>
        <w:t>a</w:t>
      </w:r>
      <w:r w:rsidR="00072371" w:rsidRPr="00D16B2F">
        <w:rPr>
          <w:b/>
          <w:sz w:val="25"/>
          <w:szCs w:val="25"/>
        </w:rPr>
        <w:t>. Osiągnięte przez Gminę Chodów poziomy</w:t>
      </w:r>
      <w:r w:rsidRPr="00D16B2F">
        <w:rPr>
          <w:b/>
          <w:sz w:val="25"/>
          <w:szCs w:val="25"/>
        </w:rPr>
        <w:t xml:space="preserve"> odzysku i recyklingu w latach 2013-201</w:t>
      </w:r>
      <w:r w:rsidR="00255DB2">
        <w:rPr>
          <w:b/>
          <w:sz w:val="25"/>
          <w:szCs w:val="25"/>
        </w:rPr>
        <w:t>8</w:t>
      </w:r>
      <w:r w:rsidR="00DB45D7" w:rsidRPr="00D16B2F">
        <w:rPr>
          <w:b/>
          <w:sz w:val="25"/>
          <w:szCs w:val="25"/>
        </w:rPr>
        <w:t>.</w:t>
      </w:r>
    </w:p>
    <w:p w14:paraId="17F2DCC4" w14:textId="77777777" w:rsidR="008522F3" w:rsidRDefault="008522F3" w:rsidP="00AA2848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24"/>
        <w:gridCol w:w="1067"/>
        <w:gridCol w:w="1051"/>
        <w:gridCol w:w="1067"/>
        <w:gridCol w:w="1051"/>
        <w:gridCol w:w="1067"/>
        <w:gridCol w:w="1051"/>
        <w:gridCol w:w="1067"/>
        <w:gridCol w:w="1051"/>
        <w:gridCol w:w="1067"/>
        <w:gridCol w:w="1051"/>
        <w:gridCol w:w="1067"/>
      </w:tblGrid>
      <w:tr w:rsidR="005512FA" w14:paraId="3DD0B253" w14:textId="77777777" w:rsidTr="005512FA">
        <w:tc>
          <w:tcPr>
            <w:tcW w:w="1413" w:type="dxa"/>
          </w:tcPr>
          <w:p w14:paraId="5B0C0280" w14:textId="77777777" w:rsidR="005512FA" w:rsidRPr="005512FA" w:rsidRDefault="005512FA" w:rsidP="0010340D">
            <w:pPr>
              <w:pStyle w:val="Default"/>
              <w:jc w:val="center"/>
              <w:rPr>
                <w:sz w:val="18"/>
                <w:szCs w:val="18"/>
              </w:rPr>
            </w:pPr>
            <w:r w:rsidRPr="005512FA">
              <w:rPr>
                <w:sz w:val="18"/>
                <w:szCs w:val="18"/>
              </w:rPr>
              <w:t>Poziom odzysku i recyklingu</w:t>
            </w:r>
          </w:p>
        </w:tc>
        <w:tc>
          <w:tcPr>
            <w:tcW w:w="924" w:type="dxa"/>
          </w:tcPr>
          <w:p w14:paraId="76C8C449" w14:textId="77777777" w:rsidR="005512FA" w:rsidRPr="005512FA" w:rsidRDefault="005512FA" w:rsidP="0010340D">
            <w:pPr>
              <w:pStyle w:val="Default"/>
              <w:jc w:val="center"/>
              <w:rPr>
                <w:sz w:val="16"/>
                <w:szCs w:val="16"/>
              </w:rPr>
            </w:pPr>
            <w:r w:rsidRPr="005512FA">
              <w:rPr>
                <w:sz w:val="16"/>
                <w:szCs w:val="16"/>
              </w:rPr>
              <w:t>Osiągnięty przez Gminę 2013</w:t>
            </w:r>
          </w:p>
        </w:tc>
        <w:tc>
          <w:tcPr>
            <w:tcW w:w="1067" w:type="dxa"/>
          </w:tcPr>
          <w:p w14:paraId="0F1F11EB" w14:textId="77777777" w:rsidR="005512FA" w:rsidRPr="005512FA" w:rsidRDefault="005512FA" w:rsidP="0010340D">
            <w:pPr>
              <w:pStyle w:val="Default"/>
              <w:jc w:val="center"/>
              <w:rPr>
                <w:sz w:val="16"/>
                <w:szCs w:val="16"/>
              </w:rPr>
            </w:pPr>
            <w:r w:rsidRPr="005512FA">
              <w:rPr>
                <w:sz w:val="16"/>
                <w:szCs w:val="16"/>
              </w:rPr>
              <w:t>Wymagany przez prawo 2013</w:t>
            </w:r>
          </w:p>
        </w:tc>
        <w:tc>
          <w:tcPr>
            <w:tcW w:w="1051" w:type="dxa"/>
          </w:tcPr>
          <w:p w14:paraId="35FF1F57" w14:textId="77777777" w:rsidR="005512FA" w:rsidRPr="005512FA" w:rsidRDefault="005512FA" w:rsidP="0010340D">
            <w:pPr>
              <w:pStyle w:val="Default"/>
              <w:jc w:val="center"/>
              <w:rPr>
                <w:sz w:val="16"/>
                <w:szCs w:val="16"/>
              </w:rPr>
            </w:pPr>
            <w:r w:rsidRPr="005512FA">
              <w:rPr>
                <w:sz w:val="16"/>
                <w:szCs w:val="16"/>
              </w:rPr>
              <w:t>Osiągnięty przez Gminę 2014</w:t>
            </w:r>
          </w:p>
        </w:tc>
        <w:tc>
          <w:tcPr>
            <w:tcW w:w="1067" w:type="dxa"/>
          </w:tcPr>
          <w:p w14:paraId="17622493" w14:textId="77777777" w:rsidR="005512FA" w:rsidRPr="005512FA" w:rsidRDefault="00112359" w:rsidP="001034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Wymagany przez prawo 2014</w:t>
            </w:r>
          </w:p>
        </w:tc>
        <w:tc>
          <w:tcPr>
            <w:tcW w:w="1051" w:type="dxa"/>
          </w:tcPr>
          <w:p w14:paraId="2B21D852" w14:textId="77777777" w:rsidR="005512FA" w:rsidRPr="005512FA" w:rsidRDefault="005512FA" w:rsidP="0010340D">
            <w:pPr>
              <w:pStyle w:val="Default"/>
              <w:jc w:val="center"/>
              <w:rPr>
                <w:sz w:val="16"/>
                <w:szCs w:val="16"/>
              </w:rPr>
            </w:pPr>
            <w:r w:rsidRPr="005512FA">
              <w:rPr>
                <w:sz w:val="16"/>
                <w:szCs w:val="16"/>
              </w:rPr>
              <w:t>Osiągnięty przez Gminę 2015</w:t>
            </w:r>
          </w:p>
        </w:tc>
        <w:tc>
          <w:tcPr>
            <w:tcW w:w="1067" w:type="dxa"/>
          </w:tcPr>
          <w:p w14:paraId="4C748F1D" w14:textId="77777777" w:rsidR="005512FA" w:rsidRPr="005512FA" w:rsidRDefault="00112359" w:rsidP="001034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Wymagany przez prawo 2015</w:t>
            </w:r>
          </w:p>
        </w:tc>
        <w:tc>
          <w:tcPr>
            <w:tcW w:w="1051" w:type="dxa"/>
          </w:tcPr>
          <w:p w14:paraId="2EA336C2" w14:textId="77777777" w:rsidR="005512FA" w:rsidRPr="005512FA" w:rsidRDefault="005512FA" w:rsidP="0010340D">
            <w:pPr>
              <w:pStyle w:val="Default"/>
              <w:jc w:val="center"/>
              <w:rPr>
                <w:sz w:val="16"/>
                <w:szCs w:val="16"/>
              </w:rPr>
            </w:pPr>
            <w:r w:rsidRPr="005512FA">
              <w:rPr>
                <w:sz w:val="16"/>
                <w:szCs w:val="16"/>
              </w:rPr>
              <w:t>Osiągnięty przez Gminę 2016</w:t>
            </w:r>
          </w:p>
        </w:tc>
        <w:tc>
          <w:tcPr>
            <w:tcW w:w="1067" w:type="dxa"/>
          </w:tcPr>
          <w:p w14:paraId="4678878B" w14:textId="77777777" w:rsidR="005512FA" w:rsidRPr="005512FA" w:rsidRDefault="00112359" w:rsidP="001034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Wymagany przez prawo 2016</w:t>
            </w:r>
          </w:p>
        </w:tc>
        <w:tc>
          <w:tcPr>
            <w:tcW w:w="1051" w:type="dxa"/>
          </w:tcPr>
          <w:p w14:paraId="18F4BBE3" w14:textId="77777777" w:rsidR="005512FA" w:rsidRPr="005512FA" w:rsidRDefault="005512FA" w:rsidP="0010340D">
            <w:pPr>
              <w:pStyle w:val="Default"/>
              <w:jc w:val="center"/>
              <w:rPr>
                <w:sz w:val="16"/>
                <w:szCs w:val="16"/>
              </w:rPr>
            </w:pPr>
            <w:r w:rsidRPr="005512FA">
              <w:rPr>
                <w:sz w:val="16"/>
                <w:szCs w:val="16"/>
              </w:rPr>
              <w:t>Osiągnięty przez Gminę 2017</w:t>
            </w:r>
          </w:p>
        </w:tc>
        <w:tc>
          <w:tcPr>
            <w:tcW w:w="1067" w:type="dxa"/>
          </w:tcPr>
          <w:p w14:paraId="7FD8A583" w14:textId="77777777" w:rsidR="005512FA" w:rsidRPr="005512FA" w:rsidRDefault="00112359" w:rsidP="001034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Wymagany przez prawo 2017</w:t>
            </w:r>
          </w:p>
        </w:tc>
        <w:tc>
          <w:tcPr>
            <w:tcW w:w="1051" w:type="dxa"/>
          </w:tcPr>
          <w:p w14:paraId="35529FAE" w14:textId="77777777" w:rsidR="005512FA" w:rsidRPr="005512FA" w:rsidRDefault="005512FA" w:rsidP="0010340D">
            <w:pPr>
              <w:pStyle w:val="Default"/>
              <w:jc w:val="center"/>
              <w:rPr>
                <w:sz w:val="16"/>
                <w:szCs w:val="16"/>
              </w:rPr>
            </w:pPr>
            <w:r w:rsidRPr="005512FA">
              <w:rPr>
                <w:sz w:val="16"/>
                <w:szCs w:val="16"/>
              </w:rPr>
              <w:t>Osiągnięty przez Gminę 2018</w:t>
            </w:r>
          </w:p>
        </w:tc>
        <w:tc>
          <w:tcPr>
            <w:tcW w:w="1067" w:type="dxa"/>
          </w:tcPr>
          <w:p w14:paraId="3DC4B140" w14:textId="77777777" w:rsidR="005512FA" w:rsidRPr="005512FA" w:rsidRDefault="00112359" w:rsidP="001034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Wymagany przez prawo 2018</w:t>
            </w:r>
          </w:p>
        </w:tc>
      </w:tr>
      <w:tr w:rsidR="005512FA" w14:paraId="16AB2CE9" w14:textId="77777777" w:rsidTr="005512FA">
        <w:tc>
          <w:tcPr>
            <w:tcW w:w="1413" w:type="dxa"/>
          </w:tcPr>
          <w:p w14:paraId="0A55FE56" w14:textId="77777777" w:rsidR="005512FA" w:rsidRPr="005512FA" w:rsidRDefault="005512FA" w:rsidP="0010340D">
            <w:pPr>
              <w:pStyle w:val="Default"/>
              <w:jc w:val="center"/>
              <w:rPr>
                <w:sz w:val="18"/>
                <w:szCs w:val="18"/>
              </w:rPr>
            </w:pPr>
            <w:r w:rsidRPr="005512FA">
              <w:rPr>
                <w:sz w:val="18"/>
                <w:szCs w:val="18"/>
              </w:rPr>
              <w:t xml:space="preserve">Poziom recyklingu </w:t>
            </w:r>
            <w:r>
              <w:rPr>
                <w:sz w:val="18"/>
                <w:szCs w:val="18"/>
              </w:rPr>
              <w:br/>
            </w:r>
            <w:r w:rsidRPr="005512FA">
              <w:rPr>
                <w:sz w:val="18"/>
                <w:szCs w:val="18"/>
              </w:rPr>
              <w:t xml:space="preserve">i przygotowania do ponownego użycia odpadów komunalnych </w:t>
            </w:r>
            <w:r>
              <w:rPr>
                <w:sz w:val="18"/>
                <w:szCs w:val="18"/>
              </w:rPr>
              <w:br/>
            </w:r>
            <w:r w:rsidRPr="005512FA">
              <w:rPr>
                <w:sz w:val="18"/>
                <w:szCs w:val="18"/>
              </w:rPr>
              <w:t xml:space="preserve">w postaci papieru, metali, tworzyw sztucznych </w:t>
            </w:r>
            <w:r>
              <w:rPr>
                <w:sz w:val="18"/>
                <w:szCs w:val="18"/>
              </w:rPr>
              <w:br/>
            </w:r>
            <w:r w:rsidRPr="005512FA">
              <w:rPr>
                <w:sz w:val="18"/>
                <w:szCs w:val="18"/>
              </w:rPr>
              <w:t>i szkła</w:t>
            </w:r>
          </w:p>
        </w:tc>
        <w:tc>
          <w:tcPr>
            <w:tcW w:w="924" w:type="dxa"/>
          </w:tcPr>
          <w:p w14:paraId="200AD71A" w14:textId="77777777" w:rsidR="005512FA" w:rsidRPr="00264F82" w:rsidRDefault="00CF1284" w:rsidP="001B52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64F82">
              <w:rPr>
                <w:b/>
                <w:sz w:val="23"/>
                <w:szCs w:val="23"/>
              </w:rPr>
              <w:t>13,24 %</w:t>
            </w:r>
          </w:p>
        </w:tc>
        <w:tc>
          <w:tcPr>
            <w:tcW w:w="1067" w:type="dxa"/>
          </w:tcPr>
          <w:p w14:paraId="5AEABA37" w14:textId="77777777" w:rsidR="005512FA" w:rsidRDefault="004624C8" w:rsidP="001B5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12 %</w:t>
            </w:r>
          </w:p>
        </w:tc>
        <w:tc>
          <w:tcPr>
            <w:tcW w:w="1051" w:type="dxa"/>
          </w:tcPr>
          <w:p w14:paraId="79F6AB8A" w14:textId="77777777" w:rsidR="005512FA" w:rsidRPr="00AD16C1" w:rsidRDefault="00AD16C1" w:rsidP="001B52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D16C1">
              <w:rPr>
                <w:b/>
                <w:sz w:val="23"/>
                <w:szCs w:val="23"/>
              </w:rPr>
              <w:t>14,339</w:t>
            </w:r>
            <w:r w:rsidR="00861F80">
              <w:rPr>
                <w:b/>
                <w:sz w:val="23"/>
                <w:szCs w:val="23"/>
              </w:rPr>
              <w:t>3</w:t>
            </w:r>
            <w:r w:rsidRPr="00AD16C1">
              <w:rPr>
                <w:b/>
                <w:sz w:val="23"/>
                <w:szCs w:val="23"/>
              </w:rPr>
              <w:t xml:space="preserve"> %</w:t>
            </w:r>
          </w:p>
        </w:tc>
        <w:tc>
          <w:tcPr>
            <w:tcW w:w="1067" w:type="dxa"/>
          </w:tcPr>
          <w:p w14:paraId="071FCBFD" w14:textId="77777777" w:rsidR="005512FA" w:rsidRDefault="004624C8" w:rsidP="001B5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14 %</w:t>
            </w:r>
          </w:p>
        </w:tc>
        <w:tc>
          <w:tcPr>
            <w:tcW w:w="1051" w:type="dxa"/>
          </w:tcPr>
          <w:p w14:paraId="69E17051" w14:textId="77777777" w:rsidR="005512FA" w:rsidRPr="00540293" w:rsidRDefault="00540293" w:rsidP="001B52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40293">
              <w:rPr>
                <w:b/>
                <w:sz w:val="23"/>
                <w:szCs w:val="23"/>
              </w:rPr>
              <w:t>18,240 %</w:t>
            </w:r>
          </w:p>
        </w:tc>
        <w:tc>
          <w:tcPr>
            <w:tcW w:w="1067" w:type="dxa"/>
          </w:tcPr>
          <w:p w14:paraId="089EB13D" w14:textId="77777777" w:rsidR="005512FA" w:rsidRDefault="004624C8" w:rsidP="001B5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16 %</w:t>
            </w:r>
          </w:p>
        </w:tc>
        <w:tc>
          <w:tcPr>
            <w:tcW w:w="1051" w:type="dxa"/>
          </w:tcPr>
          <w:p w14:paraId="4B023485" w14:textId="77777777" w:rsidR="005512FA" w:rsidRPr="005521C6" w:rsidRDefault="001B5243" w:rsidP="001B5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521C6">
              <w:rPr>
                <w:b/>
                <w:sz w:val="22"/>
                <w:szCs w:val="22"/>
              </w:rPr>
              <w:t>19,358 %</w:t>
            </w:r>
          </w:p>
        </w:tc>
        <w:tc>
          <w:tcPr>
            <w:tcW w:w="1067" w:type="dxa"/>
          </w:tcPr>
          <w:p w14:paraId="2EA5B779" w14:textId="77777777" w:rsidR="005512FA" w:rsidRDefault="004624C8" w:rsidP="001B5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18 %</w:t>
            </w:r>
          </w:p>
        </w:tc>
        <w:tc>
          <w:tcPr>
            <w:tcW w:w="1051" w:type="dxa"/>
          </w:tcPr>
          <w:p w14:paraId="267C58AD" w14:textId="77777777" w:rsidR="005512FA" w:rsidRPr="005521C6" w:rsidRDefault="00842185" w:rsidP="0084218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521C6">
              <w:rPr>
                <w:b/>
                <w:sz w:val="23"/>
                <w:szCs w:val="23"/>
              </w:rPr>
              <w:t>20,63 %</w:t>
            </w:r>
          </w:p>
        </w:tc>
        <w:tc>
          <w:tcPr>
            <w:tcW w:w="1067" w:type="dxa"/>
          </w:tcPr>
          <w:p w14:paraId="0B62B5C6" w14:textId="77777777" w:rsidR="005512FA" w:rsidRDefault="004624C8" w:rsidP="001B5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20 %</w:t>
            </w:r>
          </w:p>
        </w:tc>
        <w:tc>
          <w:tcPr>
            <w:tcW w:w="1051" w:type="dxa"/>
          </w:tcPr>
          <w:p w14:paraId="64E426FF" w14:textId="77777777" w:rsidR="005512FA" w:rsidRPr="005521C6" w:rsidRDefault="00357FD9" w:rsidP="001B52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26,77</w:t>
            </w:r>
            <w:r w:rsidR="004624C8" w:rsidRPr="005521C6">
              <w:rPr>
                <w:b/>
                <w:sz w:val="23"/>
                <w:szCs w:val="23"/>
              </w:rPr>
              <w:t xml:space="preserve"> %</w:t>
            </w:r>
          </w:p>
        </w:tc>
        <w:tc>
          <w:tcPr>
            <w:tcW w:w="1067" w:type="dxa"/>
          </w:tcPr>
          <w:p w14:paraId="1FB8FC13" w14:textId="77777777" w:rsidR="005512FA" w:rsidRDefault="004624C8" w:rsidP="001B5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30 %</w:t>
            </w:r>
          </w:p>
        </w:tc>
      </w:tr>
      <w:tr w:rsidR="005512FA" w14:paraId="439E3D36" w14:textId="77777777" w:rsidTr="005512FA">
        <w:tc>
          <w:tcPr>
            <w:tcW w:w="1413" w:type="dxa"/>
          </w:tcPr>
          <w:p w14:paraId="3FE6AF7A" w14:textId="77777777" w:rsidR="005512FA" w:rsidRPr="0010340D" w:rsidRDefault="0010340D" w:rsidP="0010340D">
            <w:pPr>
              <w:pStyle w:val="Default"/>
              <w:jc w:val="center"/>
              <w:rPr>
                <w:sz w:val="18"/>
                <w:szCs w:val="18"/>
              </w:rPr>
            </w:pPr>
            <w:r w:rsidRPr="0010340D">
              <w:rPr>
                <w:sz w:val="18"/>
                <w:szCs w:val="18"/>
              </w:rPr>
              <w:t>Poziom ograniczenia masy odpadów komunalnych ulegających biodegradacji kierowanych do składowania</w:t>
            </w:r>
          </w:p>
        </w:tc>
        <w:tc>
          <w:tcPr>
            <w:tcW w:w="924" w:type="dxa"/>
          </w:tcPr>
          <w:p w14:paraId="0FE6A414" w14:textId="77777777" w:rsidR="005512FA" w:rsidRPr="00264F82" w:rsidRDefault="00CF1284" w:rsidP="00982D8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264F82">
              <w:rPr>
                <w:b/>
                <w:sz w:val="23"/>
                <w:szCs w:val="23"/>
              </w:rPr>
              <w:t>0,00 %</w:t>
            </w:r>
            <w:r w:rsidR="00264F82">
              <w:rPr>
                <w:b/>
                <w:sz w:val="23"/>
                <w:szCs w:val="23"/>
              </w:rPr>
              <w:br/>
            </w:r>
            <w:r w:rsidR="00264F82" w:rsidRPr="00264F82">
              <w:rPr>
                <w:b/>
                <w:sz w:val="16"/>
                <w:szCs w:val="16"/>
              </w:rPr>
              <w:t xml:space="preserve">(zebrane odpady zostały poddane procesowi B06 </w:t>
            </w:r>
          </w:p>
          <w:p w14:paraId="1E31550E" w14:textId="77777777" w:rsidR="00264F82" w:rsidRPr="00264F82" w:rsidRDefault="00264F82" w:rsidP="00982D8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64F82">
              <w:rPr>
                <w:b/>
                <w:sz w:val="16"/>
                <w:szCs w:val="16"/>
              </w:rPr>
              <w:t>recyklin</w:t>
            </w:r>
            <w:r w:rsidR="004A40AC">
              <w:rPr>
                <w:b/>
                <w:sz w:val="16"/>
                <w:szCs w:val="16"/>
              </w:rPr>
              <w:t>g</w:t>
            </w:r>
            <w:r w:rsidRPr="00264F82">
              <w:rPr>
                <w:b/>
                <w:sz w:val="16"/>
                <w:szCs w:val="16"/>
              </w:rPr>
              <w:t xml:space="preserve"> materiało</w:t>
            </w:r>
            <w:r w:rsidR="004A40AC">
              <w:rPr>
                <w:b/>
                <w:sz w:val="16"/>
                <w:szCs w:val="16"/>
              </w:rPr>
              <w:t>-</w:t>
            </w:r>
            <w:r w:rsidRPr="00264F82">
              <w:rPr>
                <w:b/>
                <w:sz w:val="16"/>
                <w:szCs w:val="16"/>
              </w:rPr>
              <w:t>wy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67" w:type="dxa"/>
          </w:tcPr>
          <w:p w14:paraId="6598BFFE" w14:textId="77777777" w:rsidR="005512FA" w:rsidRPr="00982D8E" w:rsidRDefault="00982D8E" w:rsidP="00982D8E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 15 lipca</w:t>
            </w:r>
            <w:r>
              <w:rPr>
                <w:sz w:val="19"/>
                <w:szCs w:val="19"/>
              </w:rPr>
              <w:br/>
            </w:r>
            <w:r w:rsidRPr="00982D8E">
              <w:rPr>
                <w:sz w:val="19"/>
                <w:szCs w:val="19"/>
              </w:rPr>
              <w:t>2013-75 %;</w:t>
            </w:r>
            <w:r w:rsidRPr="00982D8E">
              <w:rPr>
                <w:sz w:val="19"/>
                <w:szCs w:val="19"/>
              </w:rPr>
              <w:br/>
              <w:t>od 16 lipca 2013-50 %</w:t>
            </w:r>
          </w:p>
        </w:tc>
        <w:tc>
          <w:tcPr>
            <w:tcW w:w="1051" w:type="dxa"/>
          </w:tcPr>
          <w:p w14:paraId="300A5F2C" w14:textId="77777777" w:rsidR="005512FA" w:rsidRPr="00AD16C1" w:rsidRDefault="00AD16C1" w:rsidP="00AD16C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D16C1">
              <w:rPr>
                <w:b/>
                <w:sz w:val="23"/>
                <w:szCs w:val="23"/>
              </w:rPr>
              <w:t>27,0765 %</w:t>
            </w:r>
          </w:p>
        </w:tc>
        <w:tc>
          <w:tcPr>
            <w:tcW w:w="1067" w:type="dxa"/>
          </w:tcPr>
          <w:p w14:paraId="18F1E40B" w14:textId="77777777" w:rsidR="005512FA" w:rsidRDefault="00AD16C1" w:rsidP="00AD16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50 %</w:t>
            </w:r>
          </w:p>
        </w:tc>
        <w:tc>
          <w:tcPr>
            <w:tcW w:w="1051" w:type="dxa"/>
          </w:tcPr>
          <w:p w14:paraId="12C6314C" w14:textId="77777777" w:rsidR="005512FA" w:rsidRPr="00540293" w:rsidRDefault="00540293" w:rsidP="0054029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40293">
              <w:rPr>
                <w:b/>
                <w:sz w:val="23"/>
                <w:szCs w:val="23"/>
              </w:rPr>
              <w:t>20,230 %</w:t>
            </w:r>
          </w:p>
        </w:tc>
        <w:tc>
          <w:tcPr>
            <w:tcW w:w="1067" w:type="dxa"/>
          </w:tcPr>
          <w:p w14:paraId="585DE608" w14:textId="77777777" w:rsidR="005512FA" w:rsidRDefault="00540293" w:rsidP="00E81E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50 %</w:t>
            </w:r>
          </w:p>
        </w:tc>
        <w:tc>
          <w:tcPr>
            <w:tcW w:w="1051" w:type="dxa"/>
          </w:tcPr>
          <w:p w14:paraId="254EAE4E" w14:textId="77777777" w:rsidR="005512FA" w:rsidRPr="005521C6" w:rsidRDefault="00E81EC8" w:rsidP="00E81EC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521C6">
              <w:rPr>
                <w:b/>
                <w:sz w:val="23"/>
                <w:szCs w:val="23"/>
              </w:rPr>
              <w:t>27,836 %</w:t>
            </w:r>
          </w:p>
        </w:tc>
        <w:tc>
          <w:tcPr>
            <w:tcW w:w="1067" w:type="dxa"/>
          </w:tcPr>
          <w:p w14:paraId="5681A14E" w14:textId="77777777" w:rsidR="005512FA" w:rsidRDefault="00E81EC8" w:rsidP="00E81E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45%</w:t>
            </w:r>
          </w:p>
        </w:tc>
        <w:tc>
          <w:tcPr>
            <w:tcW w:w="1051" w:type="dxa"/>
          </w:tcPr>
          <w:p w14:paraId="4616054D" w14:textId="77777777" w:rsidR="005512FA" w:rsidRPr="005521C6" w:rsidRDefault="00842185" w:rsidP="0084218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521C6">
              <w:rPr>
                <w:b/>
                <w:sz w:val="23"/>
                <w:szCs w:val="23"/>
              </w:rPr>
              <w:t>11,088 %</w:t>
            </w:r>
          </w:p>
        </w:tc>
        <w:tc>
          <w:tcPr>
            <w:tcW w:w="1067" w:type="dxa"/>
          </w:tcPr>
          <w:p w14:paraId="55D63E40" w14:textId="77777777" w:rsidR="005512FA" w:rsidRDefault="004624C8" w:rsidP="001B5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45 %</w:t>
            </w:r>
          </w:p>
        </w:tc>
        <w:tc>
          <w:tcPr>
            <w:tcW w:w="1051" w:type="dxa"/>
          </w:tcPr>
          <w:p w14:paraId="171F10F1" w14:textId="77777777" w:rsidR="005512FA" w:rsidRPr="005521C6" w:rsidRDefault="00357FD9" w:rsidP="001B52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5,216</w:t>
            </w:r>
            <w:r w:rsidR="004624C8" w:rsidRPr="005521C6">
              <w:rPr>
                <w:b/>
                <w:sz w:val="23"/>
                <w:szCs w:val="23"/>
              </w:rPr>
              <w:t xml:space="preserve"> %</w:t>
            </w:r>
          </w:p>
        </w:tc>
        <w:tc>
          <w:tcPr>
            <w:tcW w:w="1067" w:type="dxa"/>
          </w:tcPr>
          <w:p w14:paraId="1DD9B26A" w14:textId="77777777" w:rsidR="005512FA" w:rsidRDefault="004624C8" w:rsidP="001B5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40 %</w:t>
            </w:r>
          </w:p>
        </w:tc>
      </w:tr>
      <w:tr w:rsidR="005512FA" w14:paraId="24B0ACD8" w14:textId="77777777" w:rsidTr="005512FA">
        <w:tc>
          <w:tcPr>
            <w:tcW w:w="1413" w:type="dxa"/>
          </w:tcPr>
          <w:p w14:paraId="289F1D01" w14:textId="77777777" w:rsidR="005512FA" w:rsidRPr="0010340D" w:rsidRDefault="0010340D" w:rsidP="0010340D">
            <w:pPr>
              <w:pStyle w:val="Default"/>
              <w:jc w:val="center"/>
              <w:rPr>
                <w:sz w:val="18"/>
                <w:szCs w:val="18"/>
              </w:rPr>
            </w:pPr>
            <w:r w:rsidRPr="0010340D">
              <w:rPr>
                <w:sz w:val="18"/>
                <w:szCs w:val="18"/>
              </w:rPr>
              <w:t>Poziom recyklingu, przygotowania do ponownego użycia i odzysku innymi metodami innych niż niebezpieczne odpadów budowlanych i rozbiórkowych</w:t>
            </w:r>
          </w:p>
        </w:tc>
        <w:tc>
          <w:tcPr>
            <w:tcW w:w="924" w:type="dxa"/>
          </w:tcPr>
          <w:p w14:paraId="7B2887C6" w14:textId="77777777" w:rsidR="005512FA" w:rsidRPr="00264F82" w:rsidRDefault="00CF1284" w:rsidP="001B5243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264F82">
              <w:rPr>
                <w:b/>
                <w:sz w:val="21"/>
                <w:szCs w:val="21"/>
              </w:rPr>
              <w:t>Nie dotyczy</w:t>
            </w:r>
          </w:p>
        </w:tc>
        <w:tc>
          <w:tcPr>
            <w:tcW w:w="1067" w:type="dxa"/>
          </w:tcPr>
          <w:p w14:paraId="5CEDC405" w14:textId="77777777" w:rsidR="005512FA" w:rsidRDefault="004624C8" w:rsidP="001B5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36 %</w:t>
            </w:r>
          </w:p>
        </w:tc>
        <w:tc>
          <w:tcPr>
            <w:tcW w:w="1051" w:type="dxa"/>
          </w:tcPr>
          <w:p w14:paraId="2885CEDB" w14:textId="77777777" w:rsidR="005512FA" w:rsidRPr="00AD16C1" w:rsidRDefault="00AD16C1" w:rsidP="001B52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D16C1">
              <w:rPr>
                <w:b/>
                <w:sz w:val="23"/>
                <w:szCs w:val="23"/>
              </w:rPr>
              <w:t>Nie dotyczy</w:t>
            </w:r>
          </w:p>
        </w:tc>
        <w:tc>
          <w:tcPr>
            <w:tcW w:w="1067" w:type="dxa"/>
          </w:tcPr>
          <w:p w14:paraId="305D75A3" w14:textId="77777777" w:rsidR="005512FA" w:rsidRDefault="004624C8" w:rsidP="001B5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38 %</w:t>
            </w:r>
          </w:p>
        </w:tc>
        <w:tc>
          <w:tcPr>
            <w:tcW w:w="1051" w:type="dxa"/>
          </w:tcPr>
          <w:p w14:paraId="0C76AC09" w14:textId="77777777" w:rsidR="005512FA" w:rsidRPr="00540293" w:rsidRDefault="00540293" w:rsidP="001B52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40293">
              <w:rPr>
                <w:b/>
                <w:sz w:val="23"/>
                <w:szCs w:val="23"/>
              </w:rPr>
              <w:t>100 %</w:t>
            </w:r>
          </w:p>
        </w:tc>
        <w:tc>
          <w:tcPr>
            <w:tcW w:w="1067" w:type="dxa"/>
          </w:tcPr>
          <w:p w14:paraId="3FB28320" w14:textId="77777777" w:rsidR="005512FA" w:rsidRDefault="004624C8" w:rsidP="001B5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40 %</w:t>
            </w:r>
          </w:p>
        </w:tc>
        <w:tc>
          <w:tcPr>
            <w:tcW w:w="1051" w:type="dxa"/>
          </w:tcPr>
          <w:p w14:paraId="3E5D42C2" w14:textId="77777777" w:rsidR="005512FA" w:rsidRPr="005521C6" w:rsidRDefault="00FB15A3" w:rsidP="001B52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521C6">
              <w:rPr>
                <w:b/>
                <w:sz w:val="23"/>
                <w:szCs w:val="23"/>
              </w:rPr>
              <w:t>100 %</w:t>
            </w:r>
          </w:p>
        </w:tc>
        <w:tc>
          <w:tcPr>
            <w:tcW w:w="1067" w:type="dxa"/>
          </w:tcPr>
          <w:p w14:paraId="1AD6E80B" w14:textId="77777777" w:rsidR="005512FA" w:rsidRDefault="004624C8" w:rsidP="001B5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42 %</w:t>
            </w:r>
          </w:p>
        </w:tc>
        <w:tc>
          <w:tcPr>
            <w:tcW w:w="1051" w:type="dxa"/>
          </w:tcPr>
          <w:p w14:paraId="4190A020" w14:textId="77777777" w:rsidR="005512FA" w:rsidRPr="005521C6" w:rsidRDefault="00842185" w:rsidP="001B52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521C6">
              <w:rPr>
                <w:b/>
                <w:sz w:val="23"/>
                <w:szCs w:val="23"/>
              </w:rPr>
              <w:t>100 %</w:t>
            </w:r>
          </w:p>
        </w:tc>
        <w:tc>
          <w:tcPr>
            <w:tcW w:w="1067" w:type="dxa"/>
          </w:tcPr>
          <w:p w14:paraId="645BB2F4" w14:textId="77777777" w:rsidR="005512FA" w:rsidRDefault="004624C8" w:rsidP="001B5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45 %</w:t>
            </w:r>
          </w:p>
        </w:tc>
        <w:tc>
          <w:tcPr>
            <w:tcW w:w="1051" w:type="dxa"/>
          </w:tcPr>
          <w:p w14:paraId="2CED37D9" w14:textId="77777777" w:rsidR="005512FA" w:rsidRPr="005521C6" w:rsidRDefault="004624C8" w:rsidP="001B52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521C6">
              <w:rPr>
                <w:b/>
                <w:sz w:val="23"/>
                <w:szCs w:val="23"/>
              </w:rPr>
              <w:t>Nie dotyczy</w:t>
            </w:r>
          </w:p>
        </w:tc>
        <w:tc>
          <w:tcPr>
            <w:tcW w:w="1067" w:type="dxa"/>
          </w:tcPr>
          <w:p w14:paraId="23844751" w14:textId="77777777" w:rsidR="005512FA" w:rsidRDefault="004624C8" w:rsidP="001B5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50 %</w:t>
            </w:r>
          </w:p>
        </w:tc>
      </w:tr>
    </w:tbl>
    <w:p w14:paraId="28E399B6" w14:textId="591B4B77" w:rsidR="008522F3" w:rsidRDefault="008522F3" w:rsidP="0011347B">
      <w:pPr>
        <w:pStyle w:val="Default"/>
        <w:rPr>
          <w:sz w:val="23"/>
          <w:szCs w:val="23"/>
        </w:rPr>
      </w:pPr>
    </w:p>
    <w:p w14:paraId="186E7283" w14:textId="77777777" w:rsidR="00255DB2" w:rsidRDefault="00255DB2" w:rsidP="00255DB2">
      <w:pPr>
        <w:pStyle w:val="Default"/>
        <w:rPr>
          <w:sz w:val="23"/>
          <w:szCs w:val="23"/>
        </w:rPr>
      </w:pPr>
    </w:p>
    <w:p w14:paraId="602BBF70" w14:textId="2B6CC76D" w:rsidR="00255DB2" w:rsidRDefault="00255DB2" w:rsidP="00255DB2">
      <w:pPr>
        <w:pStyle w:val="Default"/>
        <w:jc w:val="center"/>
        <w:rPr>
          <w:b/>
          <w:sz w:val="25"/>
          <w:szCs w:val="25"/>
        </w:rPr>
      </w:pPr>
      <w:r w:rsidRPr="00D16B2F">
        <w:rPr>
          <w:b/>
          <w:sz w:val="25"/>
          <w:szCs w:val="25"/>
        </w:rPr>
        <w:t>Tabela nr 1</w:t>
      </w:r>
      <w:r>
        <w:rPr>
          <w:b/>
          <w:sz w:val="25"/>
          <w:szCs w:val="25"/>
        </w:rPr>
        <w:t>b</w:t>
      </w:r>
      <w:r w:rsidRPr="00D16B2F">
        <w:rPr>
          <w:b/>
          <w:sz w:val="25"/>
          <w:szCs w:val="25"/>
        </w:rPr>
        <w:t xml:space="preserve">. Osiągnięte przez Gminę Chodów poziomy odzysku i recyklingu w </w:t>
      </w:r>
      <w:r w:rsidR="00E10ACD">
        <w:rPr>
          <w:b/>
          <w:sz w:val="25"/>
          <w:szCs w:val="25"/>
        </w:rPr>
        <w:t xml:space="preserve">latach </w:t>
      </w:r>
      <w:r w:rsidRPr="00D16B2F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>19</w:t>
      </w:r>
      <w:r w:rsidR="006144AC">
        <w:rPr>
          <w:b/>
          <w:sz w:val="25"/>
          <w:szCs w:val="25"/>
        </w:rPr>
        <w:t xml:space="preserve"> r</w:t>
      </w:r>
      <w:r w:rsidRPr="00D16B2F">
        <w:rPr>
          <w:b/>
          <w:sz w:val="25"/>
          <w:szCs w:val="25"/>
        </w:rPr>
        <w:t>.</w:t>
      </w:r>
      <w:r w:rsidR="00E10ACD">
        <w:rPr>
          <w:b/>
          <w:sz w:val="25"/>
          <w:szCs w:val="25"/>
        </w:rPr>
        <w:t xml:space="preserve"> – 202</w:t>
      </w:r>
      <w:r w:rsidR="00DA03A2">
        <w:rPr>
          <w:b/>
          <w:sz w:val="25"/>
          <w:szCs w:val="25"/>
        </w:rPr>
        <w:t>1</w:t>
      </w:r>
      <w:r w:rsidR="00E10ACD">
        <w:rPr>
          <w:b/>
          <w:sz w:val="25"/>
          <w:szCs w:val="25"/>
        </w:rPr>
        <w:t xml:space="preserve"> r.</w:t>
      </w:r>
    </w:p>
    <w:p w14:paraId="5F617791" w14:textId="77777777" w:rsidR="00255DB2" w:rsidRDefault="00255DB2" w:rsidP="00255DB2">
      <w:pPr>
        <w:pStyle w:val="Default"/>
        <w:jc w:val="center"/>
        <w:rPr>
          <w:b/>
          <w:sz w:val="25"/>
          <w:szCs w:val="25"/>
        </w:rPr>
      </w:pPr>
    </w:p>
    <w:p w14:paraId="395F8016" w14:textId="77777777" w:rsidR="00255DB2" w:rsidRPr="00AD7A6C" w:rsidRDefault="00255DB2" w:rsidP="00255DB2">
      <w:pPr>
        <w:pStyle w:val="Default"/>
        <w:jc w:val="center"/>
        <w:rPr>
          <w:b/>
          <w:sz w:val="25"/>
          <w:szCs w:val="25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1418"/>
        <w:gridCol w:w="1418"/>
        <w:gridCol w:w="1983"/>
        <w:gridCol w:w="1134"/>
        <w:gridCol w:w="1137"/>
      </w:tblGrid>
      <w:tr w:rsidR="006D456B" w14:paraId="08C889D8" w14:textId="3CF9F2B8" w:rsidTr="004E1AEE">
        <w:tc>
          <w:tcPr>
            <w:tcW w:w="2405" w:type="dxa"/>
          </w:tcPr>
          <w:p w14:paraId="0206E6EF" w14:textId="77777777" w:rsidR="006D456B" w:rsidRPr="005512FA" w:rsidRDefault="006D456B" w:rsidP="00550F56">
            <w:pPr>
              <w:pStyle w:val="Default"/>
              <w:jc w:val="center"/>
              <w:rPr>
                <w:sz w:val="18"/>
                <w:szCs w:val="18"/>
              </w:rPr>
            </w:pPr>
            <w:r w:rsidRPr="005512FA">
              <w:rPr>
                <w:sz w:val="18"/>
                <w:szCs w:val="18"/>
              </w:rPr>
              <w:t>Poziom odzysku i recyklingu</w:t>
            </w:r>
          </w:p>
        </w:tc>
        <w:tc>
          <w:tcPr>
            <w:tcW w:w="1559" w:type="dxa"/>
          </w:tcPr>
          <w:p w14:paraId="5DD5FD2B" w14:textId="648A9C76" w:rsidR="006D456B" w:rsidRPr="005512FA" w:rsidRDefault="006D456B" w:rsidP="00550F56">
            <w:pPr>
              <w:pStyle w:val="Default"/>
              <w:jc w:val="center"/>
              <w:rPr>
                <w:sz w:val="16"/>
                <w:szCs w:val="16"/>
              </w:rPr>
            </w:pPr>
            <w:r w:rsidRPr="005512FA">
              <w:rPr>
                <w:sz w:val="16"/>
                <w:szCs w:val="16"/>
              </w:rPr>
              <w:t>Osiągnięty przez Gminę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14:paraId="755E4A1D" w14:textId="299D7C57" w:rsidR="006D456B" w:rsidRPr="005512FA" w:rsidRDefault="006D456B" w:rsidP="00550F56">
            <w:pPr>
              <w:pStyle w:val="Default"/>
              <w:jc w:val="center"/>
              <w:rPr>
                <w:sz w:val="16"/>
                <w:szCs w:val="16"/>
              </w:rPr>
            </w:pPr>
            <w:r w:rsidRPr="005512FA">
              <w:rPr>
                <w:sz w:val="16"/>
                <w:szCs w:val="16"/>
              </w:rPr>
              <w:t>Wymagany przez prawo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14:paraId="383A2BA2" w14:textId="09F1033D" w:rsidR="006D456B" w:rsidRPr="005512FA" w:rsidRDefault="006D456B" w:rsidP="00550F56">
            <w:pPr>
              <w:pStyle w:val="Default"/>
              <w:jc w:val="center"/>
              <w:rPr>
                <w:sz w:val="16"/>
                <w:szCs w:val="16"/>
              </w:rPr>
            </w:pPr>
            <w:r w:rsidRPr="00FE3671">
              <w:rPr>
                <w:sz w:val="16"/>
                <w:szCs w:val="16"/>
              </w:rPr>
              <w:t>Osiągnięty przez Gminę 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14:paraId="2AA8C097" w14:textId="71EAB247" w:rsidR="006D456B" w:rsidRPr="005512FA" w:rsidRDefault="006D456B" w:rsidP="00550F56">
            <w:pPr>
              <w:pStyle w:val="Default"/>
              <w:jc w:val="center"/>
              <w:rPr>
                <w:sz w:val="16"/>
                <w:szCs w:val="16"/>
              </w:rPr>
            </w:pPr>
            <w:r w:rsidRPr="00FE3671">
              <w:rPr>
                <w:sz w:val="16"/>
                <w:szCs w:val="16"/>
              </w:rPr>
              <w:t>Wymagany przez prawo 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983" w:type="dxa"/>
          </w:tcPr>
          <w:p w14:paraId="679F09B9" w14:textId="6E5BCECA" w:rsidR="006D456B" w:rsidRPr="007470FA" w:rsidRDefault="006D456B" w:rsidP="00550F5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Poziom </w:t>
            </w:r>
          </w:p>
        </w:tc>
        <w:tc>
          <w:tcPr>
            <w:tcW w:w="1134" w:type="dxa"/>
          </w:tcPr>
          <w:p w14:paraId="5BE14F7D" w14:textId="4F7571E4" w:rsidR="006D456B" w:rsidRPr="00FE3671" w:rsidRDefault="006D456B" w:rsidP="00550F56">
            <w:pPr>
              <w:pStyle w:val="Default"/>
              <w:jc w:val="center"/>
              <w:rPr>
                <w:sz w:val="16"/>
                <w:szCs w:val="16"/>
              </w:rPr>
            </w:pPr>
            <w:r w:rsidRPr="007470FA">
              <w:rPr>
                <w:sz w:val="16"/>
                <w:szCs w:val="16"/>
              </w:rPr>
              <w:t>Osiągnięty przez Gminę 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14:paraId="6DB355A9" w14:textId="0583FBC0" w:rsidR="006D456B" w:rsidRPr="00FE3671" w:rsidRDefault="006D456B" w:rsidP="00550F56">
            <w:pPr>
              <w:pStyle w:val="Default"/>
              <w:jc w:val="center"/>
              <w:rPr>
                <w:sz w:val="16"/>
                <w:szCs w:val="16"/>
              </w:rPr>
            </w:pPr>
            <w:r w:rsidRPr="007470FA">
              <w:rPr>
                <w:sz w:val="16"/>
                <w:szCs w:val="16"/>
              </w:rPr>
              <w:t>Wymagany przez prawo 202</w:t>
            </w:r>
            <w:r>
              <w:rPr>
                <w:sz w:val="16"/>
                <w:szCs w:val="16"/>
              </w:rPr>
              <w:t>1</w:t>
            </w:r>
          </w:p>
        </w:tc>
      </w:tr>
      <w:tr w:rsidR="006D456B" w14:paraId="4624169D" w14:textId="13EA19C7" w:rsidTr="004E1AEE">
        <w:trPr>
          <w:trHeight w:val="1878"/>
        </w:trPr>
        <w:tc>
          <w:tcPr>
            <w:tcW w:w="2405" w:type="dxa"/>
          </w:tcPr>
          <w:p w14:paraId="105CD201" w14:textId="77777777" w:rsidR="006D456B" w:rsidRPr="005512FA" w:rsidRDefault="006D456B" w:rsidP="00550F56">
            <w:pPr>
              <w:pStyle w:val="Default"/>
              <w:jc w:val="center"/>
              <w:rPr>
                <w:sz w:val="18"/>
                <w:szCs w:val="18"/>
              </w:rPr>
            </w:pPr>
            <w:r w:rsidRPr="005512FA">
              <w:rPr>
                <w:sz w:val="18"/>
                <w:szCs w:val="18"/>
              </w:rPr>
              <w:t xml:space="preserve">Poziom recyklingu </w:t>
            </w:r>
            <w:r>
              <w:rPr>
                <w:sz w:val="18"/>
                <w:szCs w:val="18"/>
              </w:rPr>
              <w:br/>
            </w:r>
            <w:r w:rsidRPr="005512FA">
              <w:rPr>
                <w:sz w:val="18"/>
                <w:szCs w:val="18"/>
              </w:rPr>
              <w:t xml:space="preserve">i przygotowania do ponownego użycia odpadów komunalnych </w:t>
            </w:r>
            <w:r>
              <w:rPr>
                <w:sz w:val="18"/>
                <w:szCs w:val="18"/>
              </w:rPr>
              <w:br/>
            </w:r>
            <w:r w:rsidRPr="005512FA">
              <w:rPr>
                <w:sz w:val="18"/>
                <w:szCs w:val="18"/>
              </w:rPr>
              <w:t xml:space="preserve">w postaci papieru, metali, tworzyw sztucznych </w:t>
            </w:r>
            <w:r>
              <w:rPr>
                <w:sz w:val="18"/>
                <w:szCs w:val="18"/>
              </w:rPr>
              <w:br/>
            </w:r>
            <w:r w:rsidRPr="005512FA">
              <w:rPr>
                <w:sz w:val="18"/>
                <w:szCs w:val="18"/>
              </w:rPr>
              <w:t>i szkła</w:t>
            </w:r>
          </w:p>
        </w:tc>
        <w:tc>
          <w:tcPr>
            <w:tcW w:w="1559" w:type="dxa"/>
          </w:tcPr>
          <w:p w14:paraId="53F11C1F" w14:textId="15FC1DB4" w:rsidR="006D456B" w:rsidRPr="00264F82" w:rsidRDefault="006D456B" w:rsidP="00550F5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23,64 %</w:t>
            </w:r>
          </w:p>
        </w:tc>
        <w:tc>
          <w:tcPr>
            <w:tcW w:w="1418" w:type="dxa"/>
          </w:tcPr>
          <w:p w14:paraId="63D0AE19" w14:textId="180EA58C" w:rsidR="006D456B" w:rsidRPr="00FE3671" w:rsidRDefault="006D456B" w:rsidP="00550F56">
            <w:pPr>
              <w:pStyle w:val="Default"/>
              <w:jc w:val="center"/>
              <w:rPr>
                <w:sz w:val="23"/>
                <w:szCs w:val="23"/>
              </w:rPr>
            </w:pPr>
            <w:r w:rsidRPr="00FE3671">
              <w:rPr>
                <w:sz w:val="23"/>
                <w:szCs w:val="23"/>
              </w:rPr>
              <w:t>40%</w:t>
            </w:r>
          </w:p>
        </w:tc>
        <w:tc>
          <w:tcPr>
            <w:tcW w:w="1418" w:type="dxa"/>
          </w:tcPr>
          <w:p w14:paraId="0F34B28A" w14:textId="59D95A4F" w:rsidR="006D456B" w:rsidRPr="00FE3671" w:rsidRDefault="006D456B" w:rsidP="00550F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E3671">
              <w:rPr>
                <w:b/>
                <w:bCs/>
                <w:sz w:val="23"/>
                <w:szCs w:val="23"/>
              </w:rPr>
              <w:t>29,68 %</w:t>
            </w:r>
          </w:p>
        </w:tc>
        <w:tc>
          <w:tcPr>
            <w:tcW w:w="1418" w:type="dxa"/>
          </w:tcPr>
          <w:p w14:paraId="73B2047D" w14:textId="0A093DA0" w:rsidR="006D456B" w:rsidRDefault="006D456B" w:rsidP="00550F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50 %</w:t>
            </w:r>
          </w:p>
        </w:tc>
        <w:tc>
          <w:tcPr>
            <w:tcW w:w="1983" w:type="dxa"/>
          </w:tcPr>
          <w:p w14:paraId="7E31D2B9" w14:textId="465C63D7" w:rsidR="006D456B" w:rsidRPr="004E1AEE" w:rsidRDefault="004E1AEE" w:rsidP="00550F56">
            <w:pPr>
              <w:pStyle w:val="Default"/>
              <w:jc w:val="center"/>
              <w:rPr>
                <w:sz w:val="18"/>
                <w:szCs w:val="18"/>
              </w:rPr>
            </w:pPr>
            <w:r w:rsidRPr="004E1AEE">
              <w:rPr>
                <w:sz w:val="18"/>
                <w:szCs w:val="18"/>
              </w:rPr>
              <w:t>Poziom przygotowania do ponownego użycia i recyklingu odpadów komunalnych</w:t>
            </w:r>
          </w:p>
        </w:tc>
        <w:tc>
          <w:tcPr>
            <w:tcW w:w="1134" w:type="dxa"/>
          </w:tcPr>
          <w:p w14:paraId="16EB91A1" w14:textId="6380EC24" w:rsidR="006D456B" w:rsidRPr="004E1AEE" w:rsidRDefault="001200C9" w:rsidP="00550F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23,89</w:t>
            </w:r>
            <w:r w:rsidR="004E1AEE" w:rsidRPr="004E1AEE">
              <w:rPr>
                <w:b/>
                <w:bCs/>
                <w:sz w:val="23"/>
                <w:szCs w:val="23"/>
              </w:rPr>
              <w:t xml:space="preserve"> %</w:t>
            </w:r>
          </w:p>
        </w:tc>
        <w:tc>
          <w:tcPr>
            <w:tcW w:w="1137" w:type="dxa"/>
          </w:tcPr>
          <w:p w14:paraId="663E9904" w14:textId="0BA0724A" w:rsidR="006D456B" w:rsidRDefault="004E1AEE" w:rsidP="00550F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20 %</w:t>
            </w:r>
          </w:p>
        </w:tc>
      </w:tr>
      <w:tr w:rsidR="006D456B" w14:paraId="56CA8D5D" w14:textId="0A810BE4" w:rsidTr="004E1AEE">
        <w:trPr>
          <w:trHeight w:val="1691"/>
        </w:trPr>
        <w:tc>
          <w:tcPr>
            <w:tcW w:w="2405" w:type="dxa"/>
          </w:tcPr>
          <w:p w14:paraId="71845355" w14:textId="77777777" w:rsidR="006D456B" w:rsidRPr="0010340D" w:rsidRDefault="006D456B" w:rsidP="00550F56">
            <w:pPr>
              <w:pStyle w:val="Default"/>
              <w:jc w:val="center"/>
              <w:rPr>
                <w:sz w:val="18"/>
                <w:szCs w:val="18"/>
              </w:rPr>
            </w:pPr>
            <w:r w:rsidRPr="0010340D">
              <w:rPr>
                <w:sz w:val="18"/>
                <w:szCs w:val="18"/>
              </w:rPr>
              <w:t>Poziom ograniczenia masy odpadów komunalnych ulegających biodegradacji kierowanych do składowania</w:t>
            </w:r>
          </w:p>
        </w:tc>
        <w:tc>
          <w:tcPr>
            <w:tcW w:w="1559" w:type="dxa"/>
          </w:tcPr>
          <w:p w14:paraId="0392B797" w14:textId="7ABA7A1C" w:rsidR="006D456B" w:rsidRPr="00264F82" w:rsidRDefault="006D456B" w:rsidP="00550F5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3"/>
                <w:szCs w:val="23"/>
              </w:rPr>
              <w:t>0,17 %</w:t>
            </w:r>
          </w:p>
        </w:tc>
        <w:tc>
          <w:tcPr>
            <w:tcW w:w="1418" w:type="dxa"/>
          </w:tcPr>
          <w:p w14:paraId="2E99D6D3" w14:textId="59511448" w:rsidR="006D456B" w:rsidRPr="00FE3671" w:rsidRDefault="006D456B" w:rsidP="00550F56">
            <w:pPr>
              <w:pStyle w:val="Default"/>
              <w:jc w:val="center"/>
              <w:rPr>
                <w:sz w:val="23"/>
                <w:szCs w:val="23"/>
              </w:rPr>
            </w:pPr>
            <w:r w:rsidRPr="00FE3671">
              <w:rPr>
                <w:sz w:val="23"/>
                <w:szCs w:val="23"/>
              </w:rPr>
              <w:t>40 %</w:t>
            </w:r>
          </w:p>
        </w:tc>
        <w:tc>
          <w:tcPr>
            <w:tcW w:w="1418" w:type="dxa"/>
          </w:tcPr>
          <w:p w14:paraId="68748AD1" w14:textId="05D71345" w:rsidR="006D456B" w:rsidRPr="00FE3671" w:rsidRDefault="006D456B" w:rsidP="00550F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E3671">
              <w:rPr>
                <w:b/>
                <w:bCs/>
                <w:sz w:val="23"/>
                <w:szCs w:val="23"/>
              </w:rPr>
              <w:t>0,00 %</w:t>
            </w:r>
          </w:p>
        </w:tc>
        <w:tc>
          <w:tcPr>
            <w:tcW w:w="1418" w:type="dxa"/>
          </w:tcPr>
          <w:p w14:paraId="59FE7241" w14:textId="2DC051D3" w:rsidR="006D456B" w:rsidRPr="00FE3671" w:rsidRDefault="006D456B" w:rsidP="00550F56">
            <w:pPr>
              <w:pStyle w:val="Default"/>
              <w:jc w:val="center"/>
              <w:rPr>
                <w:sz w:val="23"/>
                <w:szCs w:val="23"/>
              </w:rPr>
            </w:pPr>
            <w:r w:rsidRPr="00FE3671">
              <w:rPr>
                <w:sz w:val="23"/>
                <w:szCs w:val="23"/>
              </w:rPr>
              <w:t>50 %</w:t>
            </w:r>
          </w:p>
        </w:tc>
        <w:tc>
          <w:tcPr>
            <w:tcW w:w="1983" w:type="dxa"/>
          </w:tcPr>
          <w:p w14:paraId="0D945B58" w14:textId="77777777" w:rsidR="006D456B" w:rsidRPr="00FE3671" w:rsidRDefault="006D456B" w:rsidP="00550F5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13B1F0B7" w14:textId="18839965" w:rsidR="006D456B" w:rsidRPr="004E1AEE" w:rsidRDefault="004E1AEE" w:rsidP="00550F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4E1AEE">
              <w:rPr>
                <w:b/>
                <w:bCs/>
                <w:sz w:val="23"/>
                <w:szCs w:val="23"/>
              </w:rPr>
              <w:t>0,00 %</w:t>
            </w:r>
          </w:p>
        </w:tc>
        <w:tc>
          <w:tcPr>
            <w:tcW w:w="1137" w:type="dxa"/>
          </w:tcPr>
          <w:p w14:paraId="2C6C4984" w14:textId="21FA05DC" w:rsidR="006D456B" w:rsidRPr="00FE3671" w:rsidRDefault="004E1AEE" w:rsidP="00550F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35 %</w:t>
            </w:r>
          </w:p>
        </w:tc>
      </w:tr>
      <w:tr w:rsidR="006D456B" w14:paraId="47D90DE0" w14:textId="514D06CC" w:rsidTr="004E1AEE">
        <w:trPr>
          <w:trHeight w:val="2127"/>
        </w:trPr>
        <w:tc>
          <w:tcPr>
            <w:tcW w:w="2405" w:type="dxa"/>
          </w:tcPr>
          <w:p w14:paraId="339DFCA2" w14:textId="77777777" w:rsidR="006D456B" w:rsidRPr="0010340D" w:rsidRDefault="006D456B" w:rsidP="00550F56">
            <w:pPr>
              <w:pStyle w:val="Default"/>
              <w:jc w:val="center"/>
              <w:rPr>
                <w:sz w:val="18"/>
                <w:szCs w:val="18"/>
              </w:rPr>
            </w:pPr>
            <w:r w:rsidRPr="0010340D">
              <w:rPr>
                <w:sz w:val="18"/>
                <w:szCs w:val="18"/>
              </w:rPr>
              <w:t>Poziom recyklingu, przygotowania do ponownego użycia i odzysku innymi metodami innych niż niebezpieczne odpadów budowlanych i rozbiórkowych</w:t>
            </w:r>
          </w:p>
        </w:tc>
        <w:tc>
          <w:tcPr>
            <w:tcW w:w="1559" w:type="dxa"/>
          </w:tcPr>
          <w:p w14:paraId="4EF19024" w14:textId="77777777" w:rsidR="006D456B" w:rsidRPr="00264F82" w:rsidRDefault="006D456B" w:rsidP="00550F56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264F82">
              <w:rPr>
                <w:b/>
                <w:sz w:val="21"/>
                <w:szCs w:val="21"/>
              </w:rPr>
              <w:t>Nie dotyczy</w:t>
            </w:r>
          </w:p>
        </w:tc>
        <w:tc>
          <w:tcPr>
            <w:tcW w:w="1418" w:type="dxa"/>
          </w:tcPr>
          <w:p w14:paraId="2433A53F" w14:textId="74079B27" w:rsidR="006D456B" w:rsidRDefault="006D456B" w:rsidP="00550F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60%</w:t>
            </w:r>
          </w:p>
        </w:tc>
        <w:tc>
          <w:tcPr>
            <w:tcW w:w="1418" w:type="dxa"/>
          </w:tcPr>
          <w:p w14:paraId="5F18C084" w14:textId="3DE3CD0B" w:rsidR="006D456B" w:rsidRPr="00FE3671" w:rsidRDefault="006D456B" w:rsidP="00550F56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100 %</w:t>
            </w:r>
          </w:p>
        </w:tc>
        <w:tc>
          <w:tcPr>
            <w:tcW w:w="1418" w:type="dxa"/>
          </w:tcPr>
          <w:p w14:paraId="539E732D" w14:textId="3932D756" w:rsidR="006D456B" w:rsidRDefault="006D456B" w:rsidP="00550F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70 %</w:t>
            </w:r>
          </w:p>
        </w:tc>
        <w:tc>
          <w:tcPr>
            <w:tcW w:w="1983" w:type="dxa"/>
          </w:tcPr>
          <w:p w14:paraId="6082F55A" w14:textId="77777777" w:rsidR="006D456B" w:rsidRDefault="006D456B" w:rsidP="00550F5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130AA2A5" w14:textId="212BE56D" w:rsidR="006D456B" w:rsidRPr="00226E35" w:rsidRDefault="00226E35" w:rsidP="00550F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26E35">
              <w:rPr>
                <w:b/>
                <w:bCs/>
                <w:sz w:val="23"/>
                <w:szCs w:val="23"/>
              </w:rPr>
              <w:t>15,49 %</w:t>
            </w:r>
          </w:p>
        </w:tc>
        <w:tc>
          <w:tcPr>
            <w:tcW w:w="1137" w:type="dxa"/>
          </w:tcPr>
          <w:p w14:paraId="1A0E41F3" w14:textId="72CF7522" w:rsidR="006D456B" w:rsidRPr="00CD1D10" w:rsidRDefault="00CD1D10" w:rsidP="00550F56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 w:rsidRPr="00CD1D10">
              <w:rPr>
                <w:b/>
                <w:bCs/>
                <w:sz w:val="21"/>
                <w:szCs w:val="21"/>
              </w:rPr>
              <w:t>Nie dotyczy</w:t>
            </w:r>
          </w:p>
        </w:tc>
      </w:tr>
    </w:tbl>
    <w:p w14:paraId="072B0514" w14:textId="77777777" w:rsidR="00255DB2" w:rsidRDefault="00255DB2" w:rsidP="0011347B">
      <w:pPr>
        <w:pStyle w:val="Default"/>
        <w:rPr>
          <w:sz w:val="23"/>
          <w:szCs w:val="23"/>
        </w:rPr>
      </w:pPr>
    </w:p>
    <w:sectPr w:rsidR="00255DB2" w:rsidSect="006C31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B655" w14:textId="77777777" w:rsidR="009943A9" w:rsidRDefault="009943A9" w:rsidP="00A3550E">
      <w:pPr>
        <w:spacing w:after="0" w:line="240" w:lineRule="auto"/>
      </w:pPr>
      <w:r>
        <w:separator/>
      </w:r>
    </w:p>
  </w:endnote>
  <w:endnote w:type="continuationSeparator" w:id="0">
    <w:p w14:paraId="05BB5871" w14:textId="77777777" w:rsidR="009943A9" w:rsidRDefault="009943A9" w:rsidP="00A3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C9D7" w14:textId="77777777" w:rsidR="009943A9" w:rsidRDefault="009943A9" w:rsidP="00A3550E">
      <w:pPr>
        <w:spacing w:after="0" w:line="240" w:lineRule="auto"/>
      </w:pPr>
      <w:r>
        <w:separator/>
      </w:r>
    </w:p>
  </w:footnote>
  <w:footnote w:type="continuationSeparator" w:id="0">
    <w:p w14:paraId="26439B76" w14:textId="77777777" w:rsidR="009943A9" w:rsidRDefault="009943A9" w:rsidP="00A3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A87"/>
    <w:multiLevelType w:val="hybridMultilevel"/>
    <w:tmpl w:val="FB98A1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A3FAC"/>
    <w:multiLevelType w:val="hybridMultilevel"/>
    <w:tmpl w:val="C06A4B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F2A5C"/>
    <w:multiLevelType w:val="hybridMultilevel"/>
    <w:tmpl w:val="AA24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203607">
    <w:abstractNumId w:val="2"/>
  </w:num>
  <w:num w:numId="2" w16cid:durableId="1230968954">
    <w:abstractNumId w:val="0"/>
  </w:num>
  <w:num w:numId="3" w16cid:durableId="375744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05"/>
    <w:rsid w:val="00004302"/>
    <w:rsid w:val="0002284A"/>
    <w:rsid w:val="00023EA7"/>
    <w:rsid w:val="00026D65"/>
    <w:rsid w:val="000277EB"/>
    <w:rsid w:val="0003646B"/>
    <w:rsid w:val="0004302A"/>
    <w:rsid w:val="00051819"/>
    <w:rsid w:val="000534B6"/>
    <w:rsid w:val="00060D3D"/>
    <w:rsid w:val="000702DD"/>
    <w:rsid w:val="000718B5"/>
    <w:rsid w:val="00072371"/>
    <w:rsid w:val="00075839"/>
    <w:rsid w:val="0008342D"/>
    <w:rsid w:val="00094410"/>
    <w:rsid w:val="000A043B"/>
    <w:rsid w:val="000A1807"/>
    <w:rsid w:val="000A3375"/>
    <w:rsid w:val="000B0E5B"/>
    <w:rsid w:val="000C1DD2"/>
    <w:rsid w:val="000D61C0"/>
    <w:rsid w:val="000F08AD"/>
    <w:rsid w:val="000F5297"/>
    <w:rsid w:val="000F73C2"/>
    <w:rsid w:val="00101C8F"/>
    <w:rsid w:val="0010340D"/>
    <w:rsid w:val="00104315"/>
    <w:rsid w:val="00110AE9"/>
    <w:rsid w:val="00110BCF"/>
    <w:rsid w:val="00112359"/>
    <w:rsid w:val="001132DC"/>
    <w:rsid w:val="0011347B"/>
    <w:rsid w:val="001200C9"/>
    <w:rsid w:val="0012466D"/>
    <w:rsid w:val="0014068D"/>
    <w:rsid w:val="0014377E"/>
    <w:rsid w:val="00143BA0"/>
    <w:rsid w:val="001506FD"/>
    <w:rsid w:val="001523A6"/>
    <w:rsid w:val="00157D0E"/>
    <w:rsid w:val="00161BC2"/>
    <w:rsid w:val="00163147"/>
    <w:rsid w:val="00174B51"/>
    <w:rsid w:val="001A5EE0"/>
    <w:rsid w:val="001B2873"/>
    <w:rsid w:val="001B5243"/>
    <w:rsid w:val="001B5247"/>
    <w:rsid w:val="001B5EB7"/>
    <w:rsid w:val="001C6BFA"/>
    <w:rsid w:val="001C726A"/>
    <w:rsid w:val="001D5196"/>
    <w:rsid w:val="001D5791"/>
    <w:rsid w:val="001F2DAF"/>
    <w:rsid w:val="001F57F7"/>
    <w:rsid w:val="00203D8A"/>
    <w:rsid w:val="00205EBA"/>
    <w:rsid w:val="00215879"/>
    <w:rsid w:val="00220F24"/>
    <w:rsid w:val="0022155D"/>
    <w:rsid w:val="0022242A"/>
    <w:rsid w:val="00222472"/>
    <w:rsid w:val="00223B0D"/>
    <w:rsid w:val="00226E35"/>
    <w:rsid w:val="002306AC"/>
    <w:rsid w:val="00232240"/>
    <w:rsid w:val="0024317F"/>
    <w:rsid w:val="00250BE6"/>
    <w:rsid w:val="0025189E"/>
    <w:rsid w:val="00255DB2"/>
    <w:rsid w:val="002617F8"/>
    <w:rsid w:val="00263E9E"/>
    <w:rsid w:val="00264F82"/>
    <w:rsid w:val="00265DD5"/>
    <w:rsid w:val="0027712E"/>
    <w:rsid w:val="00290A89"/>
    <w:rsid w:val="0029377D"/>
    <w:rsid w:val="002951DD"/>
    <w:rsid w:val="002958F9"/>
    <w:rsid w:val="00297877"/>
    <w:rsid w:val="002A293D"/>
    <w:rsid w:val="002A5EA8"/>
    <w:rsid w:val="002B23AE"/>
    <w:rsid w:val="002B2963"/>
    <w:rsid w:val="002B44B3"/>
    <w:rsid w:val="002C5D8B"/>
    <w:rsid w:val="002E0F57"/>
    <w:rsid w:val="002F76D3"/>
    <w:rsid w:val="00300579"/>
    <w:rsid w:val="00304665"/>
    <w:rsid w:val="003065C6"/>
    <w:rsid w:val="00311163"/>
    <w:rsid w:val="003142C3"/>
    <w:rsid w:val="00314A4B"/>
    <w:rsid w:val="00316FA0"/>
    <w:rsid w:val="00325D61"/>
    <w:rsid w:val="00333E17"/>
    <w:rsid w:val="00335669"/>
    <w:rsid w:val="0034154E"/>
    <w:rsid w:val="00350B29"/>
    <w:rsid w:val="00353F02"/>
    <w:rsid w:val="00357FD9"/>
    <w:rsid w:val="0036211A"/>
    <w:rsid w:val="0036374E"/>
    <w:rsid w:val="0037752D"/>
    <w:rsid w:val="003841FB"/>
    <w:rsid w:val="00387240"/>
    <w:rsid w:val="003A59F4"/>
    <w:rsid w:val="003C1829"/>
    <w:rsid w:val="003C3CF9"/>
    <w:rsid w:val="003D0ABC"/>
    <w:rsid w:val="003D3A17"/>
    <w:rsid w:val="003D4AB1"/>
    <w:rsid w:val="003E24B4"/>
    <w:rsid w:val="003F326A"/>
    <w:rsid w:val="003F3ED5"/>
    <w:rsid w:val="00400303"/>
    <w:rsid w:val="00401589"/>
    <w:rsid w:val="0041093F"/>
    <w:rsid w:val="00411905"/>
    <w:rsid w:val="00414D46"/>
    <w:rsid w:val="004167DF"/>
    <w:rsid w:val="004179CD"/>
    <w:rsid w:val="004207F4"/>
    <w:rsid w:val="00421FDF"/>
    <w:rsid w:val="00426F23"/>
    <w:rsid w:val="004274C0"/>
    <w:rsid w:val="004275AF"/>
    <w:rsid w:val="00430892"/>
    <w:rsid w:val="00430BB2"/>
    <w:rsid w:val="00437589"/>
    <w:rsid w:val="004376AD"/>
    <w:rsid w:val="004513BF"/>
    <w:rsid w:val="0045169D"/>
    <w:rsid w:val="00460964"/>
    <w:rsid w:val="004624C8"/>
    <w:rsid w:val="004638DC"/>
    <w:rsid w:val="00470FA7"/>
    <w:rsid w:val="004815FB"/>
    <w:rsid w:val="00487418"/>
    <w:rsid w:val="004956F1"/>
    <w:rsid w:val="0049667A"/>
    <w:rsid w:val="004A3ED4"/>
    <w:rsid w:val="004A40AC"/>
    <w:rsid w:val="004A45BF"/>
    <w:rsid w:val="004A7C13"/>
    <w:rsid w:val="004B1972"/>
    <w:rsid w:val="004B3480"/>
    <w:rsid w:val="004B4220"/>
    <w:rsid w:val="004C09B5"/>
    <w:rsid w:val="004C124B"/>
    <w:rsid w:val="004E1AEE"/>
    <w:rsid w:val="004E464F"/>
    <w:rsid w:val="004F3445"/>
    <w:rsid w:val="004F6122"/>
    <w:rsid w:val="00500735"/>
    <w:rsid w:val="005018A9"/>
    <w:rsid w:val="005058C7"/>
    <w:rsid w:val="0051080B"/>
    <w:rsid w:val="00513921"/>
    <w:rsid w:val="00513D52"/>
    <w:rsid w:val="00520DEB"/>
    <w:rsid w:val="0052314A"/>
    <w:rsid w:val="00526712"/>
    <w:rsid w:val="00531A52"/>
    <w:rsid w:val="005344F9"/>
    <w:rsid w:val="005378DB"/>
    <w:rsid w:val="00540188"/>
    <w:rsid w:val="00540293"/>
    <w:rsid w:val="00545E8E"/>
    <w:rsid w:val="00550306"/>
    <w:rsid w:val="005512FA"/>
    <w:rsid w:val="005521C6"/>
    <w:rsid w:val="005521E8"/>
    <w:rsid w:val="005563FE"/>
    <w:rsid w:val="005569C4"/>
    <w:rsid w:val="0057630D"/>
    <w:rsid w:val="00584F8D"/>
    <w:rsid w:val="005925D6"/>
    <w:rsid w:val="0059609C"/>
    <w:rsid w:val="00606174"/>
    <w:rsid w:val="006114AD"/>
    <w:rsid w:val="00612A9C"/>
    <w:rsid w:val="006130D6"/>
    <w:rsid w:val="0061379D"/>
    <w:rsid w:val="006144AC"/>
    <w:rsid w:val="006216D2"/>
    <w:rsid w:val="00621A27"/>
    <w:rsid w:val="0062200C"/>
    <w:rsid w:val="0062536A"/>
    <w:rsid w:val="00633134"/>
    <w:rsid w:val="00651D8F"/>
    <w:rsid w:val="00652FE3"/>
    <w:rsid w:val="006711FA"/>
    <w:rsid w:val="00673D69"/>
    <w:rsid w:val="00674D31"/>
    <w:rsid w:val="00683753"/>
    <w:rsid w:val="00691E53"/>
    <w:rsid w:val="006943B8"/>
    <w:rsid w:val="006A4E50"/>
    <w:rsid w:val="006B05AC"/>
    <w:rsid w:val="006C3128"/>
    <w:rsid w:val="006C71E8"/>
    <w:rsid w:val="006D15F5"/>
    <w:rsid w:val="006D1CC3"/>
    <w:rsid w:val="006D456B"/>
    <w:rsid w:val="006D7B1D"/>
    <w:rsid w:val="006E0182"/>
    <w:rsid w:val="006F11C9"/>
    <w:rsid w:val="006F2762"/>
    <w:rsid w:val="0070047F"/>
    <w:rsid w:val="007072B1"/>
    <w:rsid w:val="007220FD"/>
    <w:rsid w:val="00722D0E"/>
    <w:rsid w:val="00743E2C"/>
    <w:rsid w:val="007470FA"/>
    <w:rsid w:val="00750F26"/>
    <w:rsid w:val="00757B2C"/>
    <w:rsid w:val="0076158F"/>
    <w:rsid w:val="0077046B"/>
    <w:rsid w:val="00775DCB"/>
    <w:rsid w:val="00776DA7"/>
    <w:rsid w:val="00783ABB"/>
    <w:rsid w:val="007963D6"/>
    <w:rsid w:val="007A68DA"/>
    <w:rsid w:val="007A793A"/>
    <w:rsid w:val="007B2D63"/>
    <w:rsid w:val="007B6E29"/>
    <w:rsid w:val="007E38F8"/>
    <w:rsid w:val="008018B0"/>
    <w:rsid w:val="00804B95"/>
    <w:rsid w:val="00811368"/>
    <w:rsid w:val="008137F4"/>
    <w:rsid w:val="008220BD"/>
    <w:rsid w:val="00822B89"/>
    <w:rsid w:val="008266D4"/>
    <w:rsid w:val="0083002F"/>
    <w:rsid w:val="008311CA"/>
    <w:rsid w:val="00833B49"/>
    <w:rsid w:val="00842185"/>
    <w:rsid w:val="008430C8"/>
    <w:rsid w:val="008522F3"/>
    <w:rsid w:val="00861F80"/>
    <w:rsid w:val="00874656"/>
    <w:rsid w:val="0087602E"/>
    <w:rsid w:val="00892890"/>
    <w:rsid w:val="00895A6C"/>
    <w:rsid w:val="008B5940"/>
    <w:rsid w:val="008C2166"/>
    <w:rsid w:val="008D0CC1"/>
    <w:rsid w:val="008D4071"/>
    <w:rsid w:val="008E52B8"/>
    <w:rsid w:val="008E59A1"/>
    <w:rsid w:val="008E5C5B"/>
    <w:rsid w:val="009056A2"/>
    <w:rsid w:val="0090684E"/>
    <w:rsid w:val="00906BDD"/>
    <w:rsid w:val="0091072D"/>
    <w:rsid w:val="0091535F"/>
    <w:rsid w:val="009165D7"/>
    <w:rsid w:val="00917C93"/>
    <w:rsid w:val="00925E16"/>
    <w:rsid w:val="00932E85"/>
    <w:rsid w:val="009355DA"/>
    <w:rsid w:val="00942AC2"/>
    <w:rsid w:val="00963B02"/>
    <w:rsid w:val="00965AD4"/>
    <w:rsid w:val="009777A4"/>
    <w:rsid w:val="00982D8E"/>
    <w:rsid w:val="00985D37"/>
    <w:rsid w:val="00986D2B"/>
    <w:rsid w:val="00986FE3"/>
    <w:rsid w:val="009943A9"/>
    <w:rsid w:val="009A6A15"/>
    <w:rsid w:val="009B4944"/>
    <w:rsid w:val="009C7006"/>
    <w:rsid w:val="009D3100"/>
    <w:rsid w:val="009D3F5C"/>
    <w:rsid w:val="009D4C70"/>
    <w:rsid w:val="009E1F05"/>
    <w:rsid w:val="00A1404E"/>
    <w:rsid w:val="00A2365D"/>
    <w:rsid w:val="00A24414"/>
    <w:rsid w:val="00A3550E"/>
    <w:rsid w:val="00A35A65"/>
    <w:rsid w:val="00A41676"/>
    <w:rsid w:val="00A43CFD"/>
    <w:rsid w:val="00A51F24"/>
    <w:rsid w:val="00A54887"/>
    <w:rsid w:val="00A61EB6"/>
    <w:rsid w:val="00A868EE"/>
    <w:rsid w:val="00A90736"/>
    <w:rsid w:val="00AA2848"/>
    <w:rsid w:val="00AB351D"/>
    <w:rsid w:val="00AB6899"/>
    <w:rsid w:val="00AD16C1"/>
    <w:rsid w:val="00AD7A6C"/>
    <w:rsid w:val="00AD7B4A"/>
    <w:rsid w:val="00AE70ED"/>
    <w:rsid w:val="00AE77B8"/>
    <w:rsid w:val="00AF3709"/>
    <w:rsid w:val="00AF65BF"/>
    <w:rsid w:val="00B011FD"/>
    <w:rsid w:val="00B01EBA"/>
    <w:rsid w:val="00B0598D"/>
    <w:rsid w:val="00B059AE"/>
    <w:rsid w:val="00B06702"/>
    <w:rsid w:val="00B0691A"/>
    <w:rsid w:val="00B10776"/>
    <w:rsid w:val="00B1362D"/>
    <w:rsid w:val="00B13B82"/>
    <w:rsid w:val="00B23FA2"/>
    <w:rsid w:val="00B31231"/>
    <w:rsid w:val="00B31E46"/>
    <w:rsid w:val="00B36337"/>
    <w:rsid w:val="00B43369"/>
    <w:rsid w:val="00B50F06"/>
    <w:rsid w:val="00B524F2"/>
    <w:rsid w:val="00B6442D"/>
    <w:rsid w:val="00B65777"/>
    <w:rsid w:val="00B6745B"/>
    <w:rsid w:val="00B81A3C"/>
    <w:rsid w:val="00B85883"/>
    <w:rsid w:val="00B868D0"/>
    <w:rsid w:val="00B91ADB"/>
    <w:rsid w:val="00BA273A"/>
    <w:rsid w:val="00BB4A02"/>
    <w:rsid w:val="00BC2289"/>
    <w:rsid w:val="00BC7654"/>
    <w:rsid w:val="00BD0C92"/>
    <w:rsid w:val="00BD2E51"/>
    <w:rsid w:val="00BE1E6B"/>
    <w:rsid w:val="00BF1944"/>
    <w:rsid w:val="00BF412E"/>
    <w:rsid w:val="00C0499D"/>
    <w:rsid w:val="00C04FF2"/>
    <w:rsid w:val="00C10907"/>
    <w:rsid w:val="00C17154"/>
    <w:rsid w:val="00C22D9D"/>
    <w:rsid w:val="00C336EE"/>
    <w:rsid w:val="00C35073"/>
    <w:rsid w:val="00C4270F"/>
    <w:rsid w:val="00C47229"/>
    <w:rsid w:val="00C5158D"/>
    <w:rsid w:val="00C63225"/>
    <w:rsid w:val="00C6370A"/>
    <w:rsid w:val="00C6384B"/>
    <w:rsid w:val="00C63C95"/>
    <w:rsid w:val="00C76770"/>
    <w:rsid w:val="00C83958"/>
    <w:rsid w:val="00C8591A"/>
    <w:rsid w:val="00C86513"/>
    <w:rsid w:val="00CA04F8"/>
    <w:rsid w:val="00CB557B"/>
    <w:rsid w:val="00CB7685"/>
    <w:rsid w:val="00CC428E"/>
    <w:rsid w:val="00CD1D10"/>
    <w:rsid w:val="00CD69A0"/>
    <w:rsid w:val="00CE78D0"/>
    <w:rsid w:val="00CF0305"/>
    <w:rsid w:val="00CF1284"/>
    <w:rsid w:val="00CF1AE3"/>
    <w:rsid w:val="00CF7A80"/>
    <w:rsid w:val="00D12B62"/>
    <w:rsid w:val="00D13F42"/>
    <w:rsid w:val="00D16B2F"/>
    <w:rsid w:val="00D2537C"/>
    <w:rsid w:val="00D30331"/>
    <w:rsid w:val="00D36362"/>
    <w:rsid w:val="00D444AB"/>
    <w:rsid w:val="00D51362"/>
    <w:rsid w:val="00D54B1F"/>
    <w:rsid w:val="00D71121"/>
    <w:rsid w:val="00D751D3"/>
    <w:rsid w:val="00D75B9C"/>
    <w:rsid w:val="00D821C3"/>
    <w:rsid w:val="00D97406"/>
    <w:rsid w:val="00DA03A2"/>
    <w:rsid w:val="00DA07AF"/>
    <w:rsid w:val="00DA08A4"/>
    <w:rsid w:val="00DA1EA9"/>
    <w:rsid w:val="00DA453A"/>
    <w:rsid w:val="00DB45D7"/>
    <w:rsid w:val="00DB763B"/>
    <w:rsid w:val="00DC3C92"/>
    <w:rsid w:val="00DC62A8"/>
    <w:rsid w:val="00DD275D"/>
    <w:rsid w:val="00DE42A8"/>
    <w:rsid w:val="00DE7DE3"/>
    <w:rsid w:val="00E034E1"/>
    <w:rsid w:val="00E10ACD"/>
    <w:rsid w:val="00E12D4B"/>
    <w:rsid w:val="00E131FC"/>
    <w:rsid w:val="00E136D2"/>
    <w:rsid w:val="00E178CE"/>
    <w:rsid w:val="00E2649E"/>
    <w:rsid w:val="00E27A4C"/>
    <w:rsid w:val="00E305FF"/>
    <w:rsid w:val="00E34AE3"/>
    <w:rsid w:val="00E410B0"/>
    <w:rsid w:val="00E41A55"/>
    <w:rsid w:val="00E45CCF"/>
    <w:rsid w:val="00E50721"/>
    <w:rsid w:val="00E60479"/>
    <w:rsid w:val="00E60A86"/>
    <w:rsid w:val="00E739EA"/>
    <w:rsid w:val="00E81EC8"/>
    <w:rsid w:val="00E85177"/>
    <w:rsid w:val="00EA6207"/>
    <w:rsid w:val="00EC09F0"/>
    <w:rsid w:val="00EC1FD1"/>
    <w:rsid w:val="00EC48EB"/>
    <w:rsid w:val="00EC4933"/>
    <w:rsid w:val="00EC6625"/>
    <w:rsid w:val="00ED43EE"/>
    <w:rsid w:val="00ED7025"/>
    <w:rsid w:val="00EE3772"/>
    <w:rsid w:val="00EE6D6A"/>
    <w:rsid w:val="00EF377B"/>
    <w:rsid w:val="00F00218"/>
    <w:rsid w:val="00F078B3"/>
    <w:rsid w:val="00F1741F"/>
    <w:rsid w:val="00F265C1"/>
    <w:rsid w:val="00F273F8"/>
    <w:rsid w:val="00F40609"/>
    <w:rsid w:val="00F45F03"/>
    <w:rsid w:val="00F45FB7"/>
    <w:rsid w:val="00F72BBE"/>
    <w:rsid w:val="00F76C3D"/>
    <w:rsid w:val="00F94ABF"/>
    <w:rsid w:val="00F94D55"/>
    <w:rsid w:val="00F94F9B"/>
    <w:rsid w:val="00FA1F9F"/>
    <w:rsid w:val="00FB11E2"/>
    <w:rsid w:val="00FB15A3"/>
    <w:rsid w:val="00FC3F66"/>
    <w:rsid w:val="00FC64FF"/>
    <w:rsid w:val="00FD0E43"/>
    <w:rsid w:val="00FD121A"/>
    <w:rsid w:val="00FD3096"/>
    <w:rsid w:val="00FD5B33"/>
    <w:rsid w:val="00FE3671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2111"/>
  <w15:chartTrackingRefBased/>
  <w15:docId w15:val="{D76A312F-01A2-4638-B935-722155B8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7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5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5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0D64-0F36-4EEC-8AE1-F431BE13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8</Pages>
  <Words>2064</Words>
  <Characters>12387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Majtczak</dc:creator>
  <cp:keywords/>
  <dc:description/>
  <cp:lastModifiedBy>Olga Witkowska</cp:lastModifiedBy>
  <cp:revision>422</cp:revision>
  <cp:lastPrinted>2022-04-25T09:18:00Z</cp:lastPrinted>
  <dcterms:created xsi:type="dcterms:W3CDTF">2018-04-03T08:20:00Z</dcterms:created>
  <dcterms:modified xsi:type="dcterms:W3CDTF">2022-07-01T06:26:00Z</dcterms:modified>
</cp:coreProperties>
</file>