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6" w:rsidRDefault="009B435E" w:rsidP="00A22A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bookmarkStart w:id="0" w:name="_GoBack"/>
      <w:bookmarkEnd w:id="0"/>
    </w:p>
    <w:p w:rsidR="00A22A16" w:rsidRDefault="00A22A16" w:rsidP="00A22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22A16" w:rsidRDefault="00A22A16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Wykonawca</w:t>
      </w:r>
    </w:p>
    <w:p w:rsidR="00A22A16" w:rsidRDefault="00A22A16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A22A16" w:rsidRDefault="00A22A16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A22A1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zadania: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Realizacja Programu usuwania azbestu i wyrobów zawierających azbest na terenie Gminy Chodów w latach 2019-2020</w:t>
      </w:r>
    </w:p>
    <w:p w:rsidR="007D1E6B" w:rsidRDefault="007D1E6B" w:rsidP="007D1E6B">
      <w:pPr>
        <w:spacing w:after="0"/>
        <w:ind w:left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7D1E6B" w:rsidRDefault="007D1E6B" w:rsidP="007D1E6B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E6B">
        <w:rPr>
          <w:rFonts w:ascii="Times New Roman" w:hAnsi="Times New Roman" w:cs="Times New Roman"/>
          <w:sz w:val="24"/>
          <w:szCs w:val="24"/>
        </w:rPr>
        <w:t>Oświadczamy, że dysponujemy środkami transportu przystosowanymi do transportu odpadów zawierających azbest, które spełniają warunki ustawy z dnia 19 sierpnia 2011 r. o przewozie towarów niebezpiecznych (tj. Dz. U. 2019 r. poz.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E6B" w:rsidRDefault="007D1E6B" w:rsidP="007D1E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311" w:rsidRDefault="00D40311" w:rsidP="007D1E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311" w:rsidRDefault="00D40311" w:rsidP="007D1E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miejscowość i data</w:t>
      </w: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E6B" w:rsidRDefault="007D1E6B" w:rsidP="007D1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D1E6B" w:rsidRPr="007D1E6B" w:rsidRDefault="007D1E6B" w:rsidP="007D1E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</w:t>
      </w:r>
    </w:p>
    <w:sectPr w:rsidR="007D1E6B" w:rsidRPr="007D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6"/>
    <w:rsid w:val="007D1E6B"/>
    <w:rsid w:val="009B435E"/>
    <w:rsid w:val="00A22A16"/>
    <w:rsid w:val="00D32C83"/>
    <w:rsid w:val="00D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6E5DA-6EBD-49EE-8553-702DDDE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Henryka Trzaskalska</cp:lastModifiedBy>
  <cp:revision>4</cp:revision>
  <dcterms:created xsi:type="dcterms:W3CDTF">2020-01-30T08:30:00Z</dcterms:created>
  <dcterms:modified xsi:type="dcterms:W3CDTF">2020-03-03T13:40:00Z</dcterms:modified>
</cp:coreProperties>
</file>